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B6912" w14:textId="048A237E" w:rsidR="00C333B6" w:rsidRPr="00DD12A3" w:rsidRDefault="00DD12A3" w:rsidP="00DD12A3">
      <w:pPr>
        <w:jc w:val="center"/>
        <w:rPr>
          <w:b/>
          <w:lang w:val="sr-Cyrl-RS"/>
        </w:rPr>
      </w:pPr>
      <w:r w:rsidRPr="00DD12A3">
        <w:rPr>
          <w:b/>
          <w:lang w:val="sr-Cyrl-RS"/>
        </w:rPr>
        <w:t>ОПИС И СПЕЦИФИКАЦИЈА КАРАКТЕРИСТИКА ДОБАРА</w:t>
      </w:r>
    </w:p>
    <w:p w14:paraId="121231A6" w14:textId="77777777" w:rsidR="0000567A" w:rsidRPr="00DD12A3" w:rsidRDefault="0000567A" w:rsidP="00162811">
      <w:pPr>
        <w:rPr>
          <w:b/>
          <w:lang w:val="sr-Latn-RS"/>
        </w:rPr>
      </w:pPr>
    </w:p>
    <w:p w14:paraId="391E6A12" w14:textId="77777777" w:rsidR="0000567A" w:rsidRDefault="0000567A" w:rsidP="00162811">
      <w:pPr>
        <w:rPr>
          <w:lang w:val="sr-Latn-RS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900"/>
        <w:gridCol w:w="4621"/>
      </w:tblGrid>
      <w:tr w:rsidR="00C333B6" w:rsidRPr="00812777" w14:paraId="6710B6D3" w14:textId="77777777" w:rsidTr="0000567A">
        <w:trPr>
          <w:trHeight w:val="420"/>
        </w:trPr>
        <w:tc>
          <w:tcPr>
            <w:tcW w:w="9200" w:type="dxa"/>
            <w:gridSpan w:val="3"/>
            <w:shd w:val="clear" w:color="auto" w:fill="auto"/>
            <w:noWrap/>
            <w:vAlign w:val="bottom"/>
            <w:hideMark/>
          </w:tcPr>
          <w:p w14:paraId="1A5C6EBB" w14:textId="77777777" w:rsidR="00C333B6" w:rsidRPr="00812777" w:rsidRDefault="00C333B6" w:rsidP="006E26F9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sr-Latn-RS"/>
              </w:rPr>
              <w:t>Računar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sr-Latn-RS"/>
              </w:rPr>
              <w:t>minimalnih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sr-Latn-RS"/>
              </w:rPr>
              <w:t>karakteristika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sr-Latn-RS"/>
              </w:rPr>
              <w:t xml:space="preserve"> 15 - Komada</w:t>
            </w:r>
          </w:p>
        </w:tc>
      </w:tr>
      <w:tr w:rsidR="00C333B6" w:rsidRPr="00812777" w14:paraId="055A0BF4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0742B404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Procesor</w:t>
            </w:r>
            <w:proofErr w:type="spellEnd"/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2500BE7E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2898B4BA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</w:tr>
      <w:tr w:rsidR="00C333B6" w:rsidRPr="00812777" w14:paraId="71F78B71" w14:textId="77777777" w:rsidTr="0000567A">
        <w:trPr>
          <w:trHeight w:val="288"/>
        </w:trPr>
        <w:tc>
          <w:tcPr>
            <w:tcW w:w="1679" w:type="dxa"/>
            <w:vMerge w:val="restart"/>
            <w:shd w:val="clear" w:color="auto" w:fill="auto"/>
            <w:noWrap/>
            <w:vAlign w:val="bottom"/>
            <w:hideMark/>
          </w:tcPr>
          <w:p w14:paraId="6A8954F2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318CC8C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Podnozje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00FFD76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1200 Intel</w:t>
            </w:r>
          </w:p>
        </w:tc>
      </w:tr>
      <w:tr w:rsidR="00C333B6" w:rsidRPr="00812777" w14:paraId="5D1DD19E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40AD6603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572F5F2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Tip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procesora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F6126E4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Pentium Gold G6405 Box</w:t>
            </w:r>
          </w:p>
        </w:tc>
      </w:tr>
      <w:tr w:rsidR="00C333B6" w:rsidRPr="00812777" w14:paraId="7B845249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5BFF7D9A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738269A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Broj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jezgara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6D1C8E1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2</w:t>
            </w:r>
          </w:p>
        </w:tc>
      </w:tr>
      <w:tr w:rsidR="00C333B6" w:rsidRPr="00812777" w14:paraId="43BF61A1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1E55A871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572BBC8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Broj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Threadova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3EBAFA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4</w:t>
            </w:r>
          </w:p>
        </w:tc>
      </w:tr>
      <w:tr w:rsidR="00C333B6" w:rsidRPr="00812777" w14:paraId="393B8480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201138E7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4FC0C07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Turbo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frekvencija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30A4B18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4.1 GHz</w:t>
            </w:r>
          </w:p>
        </w:tc>
      </w:tr>
      <w:tr w:rsidR="00C333B6" w:rsidRPr="00812777" w14:paraId="11B5D2AF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3B56F107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Matična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ploča</w:t>
            </w:r>
            <w:proofErr w:type="spellEnd"/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11695ACF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1CD72B2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</w:tr>
      <w:tr w:rsidR="00C333B6" w:rsidRPr="00812777" w14:paraId="6432BA27" w14:textId="77777777" w:rsidTr="0000567A">
        <w:trPr>
          <w:trHeight w:val="288"/>
        </w:trPr>
        <w:tc>
          <w:tcPr>
            <w:tcW w:w="1679" w:type="dxa"/>
            <w:vMerge w:val="restart"/>
            <w:shd w:val="clear" w:color="auto" w:fill="auto"/>
            <w:noWrap/>
            <w:vAlign w:val="center"/>
            <w:hideMark/>
          </w:tcPr>
          <w:p w14:paraId="07604A03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1403FEA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Čipset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784E056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H510</w:t>
            </w:r>
          </w:p>
        </w:tc>
      </w:tr>
      <w:tr w:rsidR="00C333B6" w:rsidRPr="00812777" w14:paraId="731BEA38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091C53BF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1EC5773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Podnožje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87C497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Intel</w:t>
            </w:r>
          </w:p>
        </w:tc>
      </w:tr>
      <w:tr w:rsidR="00C333B6" w:rsidRPr="00812777" w14:paraId="2660A350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10F54DD3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2DB7454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Format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Ploče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6AE9CCBF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Micro ATX</w:t>
            </w:r>
          </w:p>
        </w:tc>
      </w:tr>
      <w:tr w:rsidR="00C333B6" w:rsidRPr="00812777" w14:paraId="66E2F29F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64660B80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39D42CB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Podržana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memorija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BC4C5BF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DDR4</w:t>
            </w:r>
          </w:p>
        </w:tc>
      </w:tr>
      <w:tr w:rsidR="00C333B6" w:rsidRPr="00812777" w14:paraId="2523FCD1" w14:textId="77777777" w:rsidTr="0000567A">
        <w:trPr>
          <w:trHeight w:val="4032"/>
        </w:trPr>
        <w:tc>
          <w:tcPr>
            <w:tcW w:w="1679" w:type="dxa"/>
            <w:vMerge/>
            <w:vAlign w:val="center"/>
            <w:hideMark/>
          </w:tcPr>
          <w:p w14:paraId="2B82AD7B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4F461AD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Interni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konektori</w:t>
            </w:r>
            <w:proofErr w:type="spellEnd"/>
          </w:p>
        </w:tc>
        <w:tc>
          <w:tcPr>
            <w:tcW w:w="4621" w:type="dxa"/>
            <w:shd w:val="clear" w:color="auto" w:fill="auto"/>
            <w:vAlign w:val="bottom"/>
            <w:hideMark/>
          </w:tcPr>
          <w:p w14:paraId="4F810ED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4 x SATA III Connectors (6Gb/s)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2 x USB 2.0 Header (each header supports 2 USB 2.0 ports)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USB 3.2 (Gen1) Header (each header supports 2 USB 3.2 (Gen1) ports)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8-Pin Power Connector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24-Pin Power Connector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CPU Fan Connector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System Fan Connector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Front Panel Header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Front Audio Header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Internal Stereo Speaker Header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Clear CMOS Header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COM Port Header</w:t>
            </w:r>
          </w:p>
        </w:tc>
      </w:tr>
      <w:tr w:rsidR="00C333B6" w:rsidRPr="00812777" w14:paraId="4D562053" w14:textId="77777777" w:rsidTr="0000567A">
        <w:trPr>
          <w:trHeight w:val="2304"/>
        </w:trPr>
        <w:tc>
          <w:tcPr>
            <w:tcW w:w="1679" w:type="dxa"/>
            <w:vMerge/>
            <w:vAlign w:val="center"/>
            <w:hideMark/>
          </w:tcPr>
          <w:p w14:paraId="70A6B12B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45E7B741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Konektori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zadnjoj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strani</w:t>
            </w:r>
            <w:proofErr w:type="spellEnd"/>
          </w:p>
        </w:tc>
        <w:tc>
          <w:tcPr>
            <w:tcW w:w="4621" w:type="dxa"/>
            <w:shd w:val="clear" w:color="auto" w:fill="auto"/>
            <w:vAlign w:val="bottom"/>
            <w:hideMark/>
          </w:tcPr>
          <w:p w14:paraId="656E238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1 x PS/2 Keyboard / Mouse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HDMI Port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VGA Port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2 x USB 3.2 (Gen1) Ports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4 x USB 2.0 Ports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1 x LAN port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3 x Audio Jack</w:t>
            </w:r>
          </w:p>
        </w:tc>
      </w:tr>
      <w:tr w:rsidR="00C333B6" w:rsidRPr="00812777" w14:paraId="13BBD111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C22FD05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 xml:space="preserve">Ram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memorija</w:t>
            </w:r>
            <w:proofErr w:type="spellEnd"/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6551A618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085DDB89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</w:tr>
      <w:tr w:rsidR="00C333B6" w:rsidRPr="00812777" w14:paraId="759053B5" w14:textId="77777777" w:rsidTr="0000567A">
        <w:trPr>
          <w:trHeight w:val="288"/>
        </w:trPr>
        <w:tc>
          <w:tcPr>
            <w:tcW w:w="1679" w:type="dxa"/>
            <w:vMerge w:val="restart"/>
            <w:shd w:val="clear" w:color="auto" w:fill="auto"/>
            <w:noWrap/>
            <w:vAlign w:val="bottom"/>
            <w:hideMark/>
          </w:tcPr>
          <w:p w14:paraId="275038CB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4B9F7F63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Tip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Memorije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0E6E94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DDR4</w:t>
            </w:r>
          </w:p>
        </w:tc>
      </w:tr>
      <w:tr w:rsidR="00C333B6" w:rsidRPr="00812777" w14:paraId="51FD378A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3CE83DD1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3498468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Kapacitet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50D68D7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16GB</w:t>
            </w:r>
          </w:p>
        </w:tc>
      </w:tr>
      <w:tr w:rsidR="00C333B6" w:rsidRPr="00812777" w14:paraId="7402D1E8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7A487CE6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49EC869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Maksimalna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frenkvencija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1F4B65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3200Mhz</w:t>
            </w:r>
          </w:p>
        </w:tc>
      </w:tr>
      <w:tr w:rsidR="00C333B6" w:rsidRPr="00812777" w14:paraId="1684B8DC" w14:textId="77777777" w:rsidTr="0000567A">
        <w:trPr>
          <w:trHeight w:val="288"/>
        </w:trPr>
        <w:tc>
          <w:tcPr>
            <w:tcW w:w="1679" w:type="dxa"/>
            <w:vMerge/>
            <w:vAlign w:val="center"/>
            <w:hideMark/>
          </w:tcPr>
          <w:p w14:paraId="2B3BAFFD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2BDB366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Latencija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3C20D4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</w:tr>
      <w:tr w:rsidR="00C333B6" w:rsidRPr="00812777" w14:paraId="09791E25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CB495C0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Grafika</w:t>
            </w:r>
            <w:proofErr w:type="spellEnd"/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36E1F20B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50F5D40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</w:tr>
      <w:tr w:rsidR="00C333B6" w:rsidRPr="00812777" w14:paraId="70B22FD6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06862645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6376DAB7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GPU</w:t>
            </w: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61B17A6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Intel Graphics</w:t>
            </w:r>
          </w:p>
        </w:tc>
      </w:tr>
      <w:tr w:rsidR="00C333B6" w:rsidRPr="00812777" w14:paraId="16392C10" w14:textId="77777777" w:rsidTr="0000567A">
        <w:trPr>
          <w:trHeight w:val="300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EE22431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Skladištenje</w:t>
            </w:r>
            <w:proofErr w:type="spellEnd"/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44936AF4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667AF5EB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</w:tr>
      <w:tr w:rsidR="00C333B6" w:rsidRPr="00812777" w14:paraId="1BC22517" w14:textId="77777777" w:rsidTr="0000567A">
        <w:trPr>
          <w:trHeight w:val="300"/>
        </w:trPr>
        <w:tc>
          <w:tcPr>
            <w:tcW w:w="1679" w:type="dxa"/>
            <w:vMerge w:val="restart"/>
            <w:shd w:val="clear" w:color="auto" w:fill="auto"/>
            <w:noWrap/>
            <w:vAlign w:val="center"/>
            <w:hideMark/>
          </w:tcPr>
          <w:p w14:paraId="2A5C26AC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2C446B8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Format</w:t>
            </w: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57DEDC9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M.2 Nvme 2280</w:t>
            </w:r>
          </w:p>
        </w:tc>
      </w:tr>
      <w:tr w:rsidR="00C333B6" w:rsidRPr="00812777" w14:paraId="43448FA4" w14:textId="77777777" w:rsidTr="0000567A">
        <w:trPr>
          <w:trHeight w:val="300"/>
        </w:trPr>
        <w:tc>
          <w:tcPr>
            <w:tcW w:w="1679" w:type="dxa"/>
            <w:vMerge/>
            <w:vAlign w:val="center"/>
            <w:hideMark/>
          </w:tcPr>
          <w:p w14:paraId="0215A3B9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1336A4CF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Brzina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325D604F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2000mbs / 1600mbs</w:t>
            </w:r>
          </w:p>
        </w:tc>
      </w:tr>
      <w:tr w:rsidR="00C333B6" w:rsidRPr="00812777" w14:paraId="182BBCF0" w14:textId="77777777" w:rsidTr="0000567A">
        <w:trPr>
          <w:trHeight w:val="300"/>
        </w:trPr>
        <w:tc>
          <w:tcPr>
            <w:tcW w:w="1679" w:type="dxa"/>
            <w:vMerge/>
            <w:vAlign w:val="center"/>
            <w:hideMark/>
          </w:tcPr>
          <w:p w14:paraId="3847515B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2308F48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Kapacitet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299A1BD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512GB</w:t>
            </w:r>
          </w:p>
        </w:tc>
      </w:tr>
      <w:tr w:rsidR="00C333B6" w:rsidRPr="00812777" w14:paraId="67BD55A3" w14:textId="77777777" w:rsidTr="0000567A">
        <w:trPr>
          <w:trHeight w:val="300"/>
        </w:trPr>
        <w:tc>
          <w:tcPr>
            <w:tcW w:w="1679" w:type="dxa"/>
            <w:shd w:val="clear" w:color="auto" w:fill="auto"/>
            <w:noWrap/>
            <w:vAlign w:val="center"/>
            <w:hideMark/>
          </w:tcPr>
          <w:p w14:paraId="60FBF9E2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Kućište</w:t>
            </w:r>
            <w:proofErr w:type="spellEnd"/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3DAE43D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Ručka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616E83A6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2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rukohvata</w:t>
            </w:r>
            <w:proofErr w:type="spellEnd"/>
          </w:p>
        </w:tc>
      </w:tr>
      <w:tr w:rsidR="00C333B6" w:rsidRPr="00812777" w14:paraId="3A5BEB0C" w14:textId="77777777" w:rsidTr="0000567A">
        <w:trPr>
          <w:trHeight w:val="300"/>
        </w:trPr>
        <w:tc>
          <w:tcPr>
            <w:tcW w:w="1679" w:type="dxa"/>
            <w:vMerge w:val="restart"/>
            <w:shd w:val="clear" w:color="auto" w:fill="auto"/>
            <w:noWrap/>
            <w:vAlign w:val="bottom"/>
            <w:hideMark/>
          </w:tcPr>
          <w:p w14:paraId="658B425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2A7D655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Materijal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27A6857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Čelik, ABS</w:t>
            </w:r>
          </w:p>
        </w:tc>
      </w:tr>
      <w:tr w:rsidR="00C333B6" w:rsidRPr="00812777" w14:paraId="4F37C06F" w14:textId="77777777" w:rsidTr="0000567A">
        <w:trPr>
          <w:trHeight w:val="876"/>
        </w:trPr>
        <w:tc>
          <w:tcPr>
            <w:tcW w:w="1679" w:type="dxa"/>
            <w:vMerge/>
            <w:vAlign w:val="center"/>
            <w:hideMark/>
          </w:tcPr>
          <w:p w14:paraId="7354EEA4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1C540E21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Prednji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panel</w:t>
            </w:r>
          </w:p>
        </w:tc>
        <w:tc>
          <w:tcPr>
            <w:tcW w:w="4621" w:type="dxa"/>
            <w:shd w:val="clear" w:color="auto" w:fill="auto"/>
            <w:vAlign w:val="bottom"/>
            <w:hideMark/>
          </w:tcPr>
          <w:p w14:paraId="5FAEC7E7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2 x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usb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3.0 ; 1 x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usb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c ; 1 x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usb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2.0;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Biometrijski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čitač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ličnih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karti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;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Čitač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SD i micro SD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kartica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;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Gsm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Čitač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, 1 x Power, 1 x Reset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dugme</w:t>
            </w:r>
            <w:proofErr w:type="spellEnd"/>
          </w:p>
        </w:tc>
      </w:tr>
      <w:tr w:rsidR="00C333B6" w:rsidRPr="00812777" w14:paraId="57FC48B7" w14:textId="77777777" w:rsidTr="0000567A">
        <w:trPr>
          <w:trHeight w:val="588"/>
        </w:trPr>
        <w:tc>
          <w:tcPr>
            <w:tcW w:w="1679" w:type="dxa"/>
            <w:vMerge/>
            <w:vAlign w:val="center"/>
            <w:hideMark/>
          </w:tcPr>
          <w:p w14:paraId="28DE422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719CDE95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Napajanje</w:t>
            </w:r>
            <w:proofErr w:type="spellEnd"/>
          </w:p>
        </w:tc>
        <w:tc>
          <w:tcPr>
            <w:tcW w:w="4621" w:type="dxa"/>
            <w:shd w:val="clear" w:color="auto" w:fill="auto"/>
            <w:vAlign w:val="bottom"/>
            <w:hideMark/>
          </w:tcPr>
          <w:p w14:paraId="2A13E31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560W (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Kućište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I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napajanje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moraju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biti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istog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brenda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kao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računar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)</w:t>
            </w:r>
          </w:p>
        </w:tc>
      </w:tr>
      <w:tr w:rsidR="00C333B6" w:rsidRPr="00812777" w14:paraId="1342F412" w14:textId="77777777" w:rsidTr="0000567A">
        <w:trPr>
          <w:trHeight w:val="300"/>
        </w:trPr>
        <w:tc>
          <w:tcPr>
            <w:tcW w:w="1679" w:type="dxa"/>
            <w:vMerge/>
            <w:vAlign w:val="center"/>
            <w:hideMark/>
          </w:tcPr>
          <w:p w14:paraId="047E806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040FD24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Dimenzije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6E0364E7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410 x 175 x 375 mm </w:t>
            </w:r>
          </w:p>
        </w:tc>
      </w:tr>
      <w:tr w:rsidR="00C333B6" w:rsidRPr="00812777" w14:paraId="3468A2CE" w14:textId="77777777" w:rsidTr="0000567A">
        <w:trPr>
          <w:trHeight w:val="300"/>
        </w:trPr>
        <w:tc>
          <w:tcPr>
            <w:tcW w:w="1679" w:type="dxa"/>
            <w:vMerge/>
            <w:vAlign w:val="center"/>
            <w:hideMark/>
          </w:tcPr>
          <w:p w14:paraId="0A9A1DA6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55702B3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Boja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B37BD5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Crna</w:t>
            </w:r>
            <w:proofErr w:type="spellEnd"/>
          </w:p>
        </w:tc>
      </w:tr>
      <w:tr w:rsidR="00C333B6" w:rsidRPr="00812777" w14:paraId="39B53596" w14:textId="77777777" w:rsidTr="0000567A">
        <w:trPr>
          <w:trHeight w:val="4848"/>
        </w:trPr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3A82A4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Sertifikati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i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Standardi</w:t>
            </w:r>
            <w:proofErr w:type="spellEnd"/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B2A432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Računari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moraju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imati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‚‚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Deklaraciju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o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usaglašenosti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‚‚ Declaration of Conformity</w:t>
            </w: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51EB1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1. EMC Directive 2014/30/EU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Pravilnik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o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elektromagnetskoj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kompatibilnosti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(„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Sl.glasnik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RS“, br.25/16 i 21/20</w:t>
            </w:r>
            <w:proofErr w:type="gram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)</w:t>
            </w:r>
            <w:proofErr w:type="gram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>2. LVD Directive 2014/35/EU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Pravilnik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o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električnoj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opremi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namenjenoj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za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upotrebu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u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okviru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određenih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granica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napona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(„Sl.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glasnik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RS “, br.25/16 i 21/20)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  <w:t xml:space="preserve"> 3. Commission Regulation (EC) No 1275/2008 of implementing Directive 2005/32/EC</w:t>
            </w: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br/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Pravilnik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o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zahtevima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eko-dizajna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u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pogledu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potrošnje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električne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energije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u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stanju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pripravnosti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,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isključenom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stanju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i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umreženom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stanju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pripravnosti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za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električne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i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elektronske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uređaje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u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domaćinstvu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i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kancelarijsku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opremu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("Sl.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glasnik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RS", br. 65/2023)</w:t>
            </w:r>
          </w:p>
        </w:tc>
      </w:tr>
      <w:tr w:rsidR="00C333B6" w:rsidRPr="00812777" w14:paraId="5966DD2F" w14:textId="77777777" w:rsidTr="0000567A">
        <w:trPr>
          <w:trHeight w:val="1275"/>
        </w:trPr>
        <w:tc>
          <w:tcPr>
            <w:tcW w:w="9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59FF8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Garancija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36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meseci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proizvođačke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garancije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,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koja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se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dokazuje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potvrdom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proizvođača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opreme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ili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lokalne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kancelarije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proizvođača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proofErr w:type="gram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opreme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(</w:t>
            </w:r>
            <w:proofErr w:type="spellStart"/>
            <w:proofErr w:type="gram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za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teritoriju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Republike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Srbije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),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kojom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se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potvrđuje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da je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zahtevani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garantni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period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podržan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od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proizvođača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opreme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.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Potvrda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mora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biti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naslovljena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Naručioca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,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pozivom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javnu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nabavku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i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mora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se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odnositi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teritoriju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Republike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Srbije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"</w:t>
            </w:r>
          </w:p>
        </w:tc>
      </w:tr>
      <w:tr w:rsidR="00C333B6" w:rsidRPr="00812777" w14:paraId="6F670B0D" w14:textId="77777777" w:rsidTr="00B677B4">
        <w:trPr>
          <w:trHeight w:val="465"/>
        </w:trPr>
        <w:tc>
          <w:tcPr>
            <w:tcW w:w="9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78B7" w14:textId="77777777" w:rsidR="0000567A" w:rsidRDefault="0000567A" w:rsidP="006E26F9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</w:pPr>
          </w:p>
          <w:p w14:paraId="103F7C17" w14:textId="77777777" w:rsidR="0000567A" w:rsidRDefault="0000567A" w:rsidP="006E26F9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</w:pPr>
          </w:p>
          <w:p w14:paraId="5C2BAA79" w14:textId="77777777" w:rsidR="0000567A" w:rsidRDefault="0000567A" w:rsidP="006E26F9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</w:pPr>
          </w:p>
          <w:p w14:paraId="5A404A16" w14:textId="62FFF3F9" w:rsidR="00C333B6" w:rsidRPr="00812777" w:rsidRDefault="00C333B6" w:rsidP="006E26F9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Tastatura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 xml:space="preserve"> i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optički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miš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 xml:space="preserve"> 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sledećih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specifikacija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 xml:space="preserve"> 10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komada</w:t>
            </w:r>
            <w:proofErr w:type="spellEnd"/>
          </w:p>
        </w:tc>
      </w:tr>
      <w:tr w:rsidR="00C333B6" w:rsidRPr="00812777" w14:paraId="7002FD59" w14:textId="77777777" w:rsidTr="00B677B4">
        <w:trPr>
          <w:trHeight w:val="300"/>
        </w:trPr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1FE27D" w14:textId="77777777" w:rsidR="00C333B6" w:rsidRPr="00812777" w:rsidRDefault="00C333B6" w:rsidP="006E26F9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40BD7C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22359" w14:textId="77777777" w:rsidR="00C333B6" w:rsidRPr="00812777" w:rsidRDefault="00C333B6" w:rsidP="006E26F9">
            <w:pPr>
              <w:rPr>
                <w:sz w:val="20"/>
                <w:szCs w:val="20"/>
                <w:lang w:eastAsia="sr-Latn-RS"/>
              </w:rPr>
            </w:pPr>
          </w:p>
        </w:tc>
      </w:tr>
      <w:tr w:rsidR="00C333B6" w:rsidRPr="00812777" w14:paraId="74C17CEF" w14:textId="77777777" w:rsidTr="00B677B4">
        <w:trPr>
          <w:trHeight w:val="630"/>
        </w:trPr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2E73" w14:textId="77777777" w:rsidR="00C333B6" w:rsidRPr="00812777" w:rsidRDefault="00C333B6" w:rsidP="006E26F9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sr-Latn-RS"/>
              </w:rPr>
            </w:pPr>
            <w:r w:rsidRPr="00812777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sr-Latn-RS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A01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Tip</w:t>
            </w: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253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Komplet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tastature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i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miša</w:t>
            </w:r>
            <w:proofErr w:type="spellEnd"/>
          </w:p>
        </w:tc>
      </w:tr>
      <w:tr w:rsidR="00C333B6" w:rsidRPr="00812777" w14:paraId="76C56854" w14:textId="77777777" w:rsidTr="0000567A">
        <w:trPr>
          <w:trHeight w:val="600"/>
        </w:trPr>
        <w:tc>
          <w:tcPr>
            <w:tcW w:w="1679" w:type="dxa"/>
            <w:shd w:val="clear" w:color="auto" w:fill="auto"/>
            <w:noWrap/>
            <w:vAlign w:val="center"/>
            <w:hideMark/>
          </w:tcPr>
          <w:p w14:paraId="3DE2CC9E" w14:textId="77777777" w:rsidR="00C333B6" w:rsidRPr="00812777" w:rsidRDefault="00C333B6" w:rsidP="006E26F9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sr-Latn-RS"/>
              </w:rPr>
            </w:pPr>
            <w:r w:rsidRPr="00812777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40D0A38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Povezivost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F1EAC51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Žična</w:t>
            </w:r>
            <w:proofErr w:type="spellEnd"/>
          </w:p>
        </w:tc>
      </w:tr>
      <w:tr w:rsidR="00C333B6" w:rsidRPr="00812777" w14:paraId="5BD889D2" w14:textId="77777777" w:rsidTr="0000567A">
        <w:trPr>
          <w:trHeight w:val="600"/>
        </w:trPr>
        <w:tc>
          <w:tcPr>
            <w:tcW w:w="1679" w:type="dxa"/>
            <w:shd w:val="clear" w:color="auto" w:fill="auto"/>
            <w:noWrap/>
            <w:vAlign w:val="center"/>
            <w:hideMark/>
          </w:tcPr>
          <w:p w14:paraId="0E40549B" w14:textId="77777777" w:rsidR="00C333B6" w:rsidRPr="00812777" w:rsidRDefault="00C333B6" w:rsidP="006E26F9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sr-Latn-RS"/>
              </w:rPr>
            </w:pPr>
            <w:r w:rsidRPr="00812777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54FA7BF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Tip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povezivosti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2872EC1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USB</w:t>
            </w:r>
          </w:p>
        </w:tc>
      </w:tr>
      <w:tr w:rsidR="00C333B6" w:rsidRPr="00812777" w14:paraId="212E89E2" w14:textId="77777777" w:rsidTr="0000567A">
        <w:trPr>
          <w:trHeight w:val="525"/>
        </w:trPr>
        <w:tc>
          <w:tcPr>
            <w:tcW w:w="1679" w:type="dxa"/>
            <w:shd w:val="clear" w:color="auto" w:fill="auto"/>
            <w:noWrap/>
            <w:vAlign w:val="center"/>
            <w:hideMark/>
          </w:tcPr>
          <w:p w14:paraId="1D2C181B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Specifikacija</w:t>
            </w:r>
            <w:proofErr w:type="spellEnd"/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3FA57CF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Slovni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raspored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tastera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AB8735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YU (SRB)</w:t>
            </w:r>
          </w:p>
        </w:tc>
      </w:tr>
      <w:tr w:rsidR="00C333B6" w:rsidRPr="00812777" w14:paraId="02FD0A1E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116C677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06C9005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Dužina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kabla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681EDC7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1.5 m</w:t>
            </w:r>
          </w:p>
        </w:tc>
      </w:tr>
      <w:tr w:rsidR="00C333B6" w:rsidRPr="00812777" w14:paraId="30C4678B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4079D38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1CB599F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Dimenzije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7DE0B673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460 x 157.5 x 27 mm</w:t>
            </w:r>
          </w:p>
        </w:tc>
      </w:tr>
      <w:tr w:rsidR="00C333B6" w:rsidRPr="00812777" w14:paraId="6573C725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9C50C7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177B602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Boja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7324CA5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Crna</w:t>
            </w:r>
            <w:proofErr w:type="spellEnd"/>
          </w:p>
        </w:tc>
      </w:tr>
      <w:tr w:rsidR="00C333B6" w:rsidRPr="00812777" w14:paraId="43C9C2E8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25ABB86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47CCFDD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Senzor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E33C99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Optički</w:t>
            </w:r>
            <w:proofErr w:type="spellEnd"/>
          </w:p>
        </w:tc>
      </w:tr>
      <w:tr w:rsidR="00C333B6" w:rsidRPr="00812777" w14:paraId="4308CF15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2E470D55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76D7418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Povezivost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3AFACFF5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Žična</w:t>
            </w:r>
            <w:proofErr w:type="spellEnd"/>
          </w:p>
        </w:tc>
      </w:tr>
      <w:tr w:rsidR="00C333B6" w:rsidRPr="00812777" w14:paraId="6A864B63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43FD33B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63B6D511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Tip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povezivosti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7818CD3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USB</w:t>
            </w:r>
          </w:p>
        </w:tc>
      </w:tr>
      <w:tr w:rsidR="00C333B6" w:rsidRPr="00812777" w14:paraId="039F2526" w14:textId="77777777" w:rsidTr="0000567A">
        <w:trPr>
          <w:trHeight w:val="288"/>
        </w:trPr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1804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1F61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Rezolucija</w:t>
            </w:r>
            <w:proofErr w:type="spellEnd"/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A27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1000 dpi</w:t>
            </w:r>
          </w:p>
        </w:tc>
      </w:tr>
      <w:tr w:rsidR="00C333B6" w:rsidRPr="00812777" w14:paraId="2E797A6B" w14:textId="77777777" w:rsidTr="0000567A">
        <w:trPr>
          <w:trHeight w:val="300"/>
        </w:trPr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DBF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D00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Ostalo</w:t>
            </w:r>
            <w:proofErr w:type="spellEnd"/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31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Broj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tastera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: 3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Dimenzije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: 37.8 x 100 x 58 mm</w:t>
            </w:r>
          </w:p>
        </w:tc>
      </w:tr>
      <w:tr w:rsidR="00C333B6" w:rsidRPr="00812777" w14:paraId="6EAB128C" w14:textId="77777777" w:rsidTr="0000567A">
        <w:trPr>
          <w:trHeight w:val="468"/>
        </w:trPr>
        <w:tc>
          <w:tcPr>
            <w:tcW w:w="9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92DCC" w14:textId="77777777" w:rsidR="0000567A" w:rsidRDefault="0000567A" w:rsidP="006E26F9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</w:pPr>
          </w:p>
          <w:p w14:paraId="14B166D4" w14:textId="77777777" w:rsidR="0000567A" w:rsidRDefault="0000567A" w:rsidP="006E26F9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</w:pPr>
          </w:p>
          <w:p w14:paraId="055A2787" w14:textId="047EEF5D" w:rsidR="00C333B6" w:rsidRPr="00812777" w:rsidRDefault="00C333B6" w:rsidP="006E26F9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Laserski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štampač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minimalnih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specifikacija</w:t>
            </w:r>
            <w:proofErr w:type="spellEnd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 xml:space="preserve"> 5 </w:t>
            </w: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komada</w:t>
            </w:r>
            <w:proofErr w:type="spellEnd"/>
          </w:p>
        </w:tc>
      </w:tr>
      <w:tr w:rsidR="00C333B6" w:rsidRPr="00812777" w14:paraId="4240D3DB" w14:textId="77777777" w:rsidTr="0000567A">
        <w:trPr>
          <w:trHeight w:val="288"/>
        </w:trPr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8104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4F8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Funkcija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i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vrsta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printera</w:t>
            </w:r>
            <w:proofErr w:type="spellEnd"/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6036" w14:textId="7954119B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Laser printer</w:t>
            </w:r>
            <w:r w:rsidR="0000567A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HP M111a</w:t>
            </w:r>
          </w:p>
        </w:tc>
      </w:tr>
      <w:tr w:rsidR="00C333B6" w:rsidRPr="00812777" w14:paraId="00C04E08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4C0C430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0D749F3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Format</w:t>
            </w: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E0DC16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A4</w:t>
            </w:r>
          </w:p>
        </w:tc>
      </w:tr>
      <w:tr w:rsidR="00C333B6" w:rsidRPr="00812777" w14:paraId="53907C7E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6C7E2753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3EB7919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Štampa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u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boji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235A202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Ne</w:t>
            </w:r>
          </w:p>
        </w:tc>
      </w:tr>
      <w:tr w:rsidR="00C333B6" w:rsidRPr="00812777" w14:paraId="09A312A1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6904BF1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7622F27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Najveća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brzina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štampe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(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str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/min)</w:t>
            </w: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35BC089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Up to 20 ppm</w:t>
            </w:r>
          </w:p>
        </w:tc>
      </w:tr>
      <w:tr w:rsidR="00C333B6" w:rsidRPr="00812777" w14:paraId="7E13D66B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500E68A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53D2ABE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Rezolucija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štampe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5419D52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Up to 600 x 600 dpi</w:t>
            </w:r>
          </w:p>
        </w:tc>
      </w:tr>
      <w:tr w:rsidR="00C333B6" w:rsidRPr="00812777" w14:paraId="2EEB8774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5A15B41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0DABB67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Duplex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štampa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0F82FB33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Ne</w:t>
            </w:r>
          </w:p>
        </w:tc>
      </w:tr>
      <w:tr w:rsidR="00C333B6" w:rsidRPr="00812777" w14:paraId="5253F9BA" w14:textId="77777777" w:rsidTr="0000567A">
        <w:trPr>
          <w:trHeight w:val="576"/>
        </w:trPr>
        <w:tc>
          <w:tcPr>
            <w:tcW w:w="1679" w:type="dxa"/>
            <w:shd w:val="clear" w:color="auto" w:fill="auto"/>
            <w:noWrap/>
            <w:vAlign w:val="center"/>
            <w:hideMark/>
          </w:tcPr>
          <w:p w14:paraId="1CB84243" w14:textId="77777777" w:rsidR="00C333B6" w:rsidRPr="00812777" w:rsidRDefault="00C333B6" w:rsidP="006E26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r-Latn-RS"/>
              </w:rPr>
              <w:t>Specifikacija</w:t>
            </w:r>
            <w:proofErr w:type="spellEnd"/>
          </w:p>
        </w:tc>
        <w:tc>
          <w:tcPr>
            <w:tcW w:w="2900" w:type="dxa"/>
            <w:vMerge w:val="restart"/>
            <w:shd w:val="clear" w:color="auto" w:fill="auto"/>
            <w:noWrap/>
            <w:vAlign w:val="bottom"/>
            <w:hideMark/>
          </w:tcPr>
          <w:p w14:paraId="63D2C50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Maksimalni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mesečni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broj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strana</w:t>
            </w:r>
            <w:proofErr w:type="spellEnd"/>
          </w:p>
        </w:tc>
        <w:tc>
          <w:tcPr>
            <w:tcW w:w="4621" w:type="dxa"/>
            <w:shd w:val="clear" w:color="auto" w:fill="auto"/>
            <w:vAlign w:val="bottom"/>
            <w:hideMark/>
          </w:tcPr>
          <w:p w14:paraId="27DC87D7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Recommended monthly print volume : 100 - 1,000 pages</w:t>
            </w:r>
          </w:p>
        </w:tc>
      </w:tr>
      <w:tr w:rsidR="00C333B6" w:rsidRPr="00812777" w14:paraId="4A9CC6C9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AA03E5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70858844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DC99D1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Duty cycle (monthly, A4) : Up to 8,000 pages</w:t>
            </w:r>
          </w:p>
        </w:tc>
      </w:tr>
      <w:tr w:rsidR="00C333B6" w:rsidRPr="00812777" w14:paraId="1FFB3DCA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B82ECC6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 w:val="restart"/>
            <w:shd w:val="clear" w:color="auto" w:fill="auto"/>
            <w:noWrap/>
            <w:vAlign w:val="center"/>
            <w:hideMark/>
          </w:tcPr>
          <w:p w14:paraId="68C26D6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Rukovanje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papirom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05EAE90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Input capacity</w:t>
            </w:r>
          </w:p>
        </w:tc>
      </w:tr>
      <w:tr w:rsidR="00C333B6" w:rsidRPr="00812777" w14:paraId="7D27A15B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047E2C5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7778347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5982774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Up to 150 sheets</w:t>
            </w:r>
          </w:p>
        </w:tc>
      </w:tr>
      <w:tr w:rsidR="00C333B6" w:rsidRPr="00812777" w14:paraId="61F220ED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4661ED6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0CB9DE7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51987CA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Output capacity</w:t>
            </w:r>
          </w:p>
        </w:tc>
      </w:tr>
      <w:tr w:rsidR="00C333B6" w:rsidRPr="00812777" w14:paraId="7D01ED44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20E60847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33D86003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0EE8333A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Up to 100 sheets</w:t>
            </w:r>
          </w:p>
        </w:tc>
      </w:tr>
      <w:tr w:rsidR="00C333B6" w:rsidRPr="00812777" w14:paraId="52E4B35F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4DF8488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49045D5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77E49D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Media sizes supported (metric)</w:t>
            </w:r>
          </w:p>
        </w:tc>
      </w:tr>
      <w:tr w:rsidR="00C333B6" w:rsidRPr="00812777" w14:paraId="2E176CFA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2AC228A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759EE3D6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6B978007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A4; A5; A6; envelopes (C5, DL); custom</w:t>
            </w:r>
          </w:p>
        </w:tc>
      </w:tr>
      <w:tr w:rsidR="00C333B6" w:rsidRPr="00812777" w14:paraId="2376AB62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53BC83F7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lastRenderedPageBreak/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021F9013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0FE6C74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Media sizes supported (U.S. standard)</w:t>
            </w:r>
          </w:p>
        </w:tc>
      </w:tr>
      <w:tr w:rsidR="00C333B6" w:rsidRPr="00812777" w14:paraId="3EB9B170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1A99A3DF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1330709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45CFF44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Letter, envelopes (No. 10); custom, Legal</w:t>
            </w:r>
          </w:p>
        </w:tc>
      </w:tr>
      <w:tr w:rsidR="00C333B6" w:rsidRPr="00812777" w14:paraId="624C893C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4D8F871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42BFF053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587381EF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Media sizes, custom (metric)</w:t>
            </w:r>
          </w:p>
        </w:tc>
      </w:tr>
      <w:tr w:rsidR="00C333B6" w:rsidRPr="00812777" w14:paraId="70D6213C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2D39B3B7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19B0430F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A09462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105 x 148 to 216 to 355.6mm</w:t>
            </w:r>
          </w:p>
        </w:tc>
      </w:tr>
      <w:tr w:rsidR="00C333B6" w:rsidRPr="00812777" w14:paraId="00A2CA23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61C5E26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7F8C2B2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3F60D39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Media sizes, custom (U.S. standard)</w:t>
            </w:r>
          </w:p>
        </w:tc>
      </w:tr>
      <w:tr w:rsidR="00C333B6" w:rsidRPr="00812777" w14:paraId="559CCC8C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0031589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002145D9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7814766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4.13 x 5.83 to 8.5 x 14</w:t>
            </w:r>
          </w:p>
        </w:tc>
      </w:tr>
      <w:tr w:rsidR="00C333B6" w:rsidRPr="00812777" w14:paraId="4EE4A21C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B60042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2D8C7B21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015C599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Media types</w:t>
            </w:r>
          </w:p>
        </w:tc>
      </w:tr>
      <w:tr w:rsidR="00C333B6" w:rsidRPr="00812777" w14:paraId="30FE9A15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342BD9E0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1152332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982262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Plain paper, envelope, postcard, label</w:t>
            </w:r>
          </w:p>
        </w:tc>
      </w:tr>
      <w:tr w:rsidR="00C333B6" w:rsidRPr="00812777" w14:paraId="398062BE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3269F165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255E7A66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348A5234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Media weight supported (metric)</w:t>
            </w:r>
          </w:p>
        </w:tc>
      </w:tr>
      <w:tr w:rsidR="00C333B6" w:rsidRPr="00812777" w14:paraId="57155753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0D58E24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vMerge/>
            <w:vAlign w:val="center"/>
            <w:hideMark/>
          </w:tcPr>
          <w:p w14:paraId="25EE5E32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44A05CCF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65 to 120 g/m²</w:t>
            </w:r>
          </w:p>
        </w:tc>
      </w:tr>
      <w:tr w:rsidR="00C333B6" w:rsidRPr="00812777" w14:paraId="5F319060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68C3FB1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4184AFCB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Povezivost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1A58E40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USB</w:t>
            </w:r>
          </w:p>
        </w:tc>
      </w:tr>
      <w:tr w:rsidR="00C333B6" w:rsidRPr="00812777" w14:paraId="11BC9C8F" w14:textId="77777777" w:rsidTr="0000567A">
        <w:trPr>
          <w:trHeight w:val="576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0B7CA1EC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475C958E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Potrošni</w:t>
            </w:r>
            <w:proofErr w:type="spellEnd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materijal</w:t>
            </w:r>
            <w:proofErr w:type="spellEnd"/>
          </w:p>
        </w:tc>
        <w:tc>
          <w:tcPr>
            <w:tcW w:w="4621" w:type="dxa"/>
            <w:shd w:val="clear" w:color="auto" w:fill="auto"/>
            <w:vAlign w:val="bottom"/>
            <w:hideMark/>
          </w:tcPr>
          <w:p w14:paraId="45E2329D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HP 150A Black LaserJet Toner Cartridge (~975), W1500A</w:t>
            </w:r>
          </w:p>
        </w:tc>
      </w:tr>
      <w:tr w:rsidR="00C333B6" w:rsidRPr="00812777" w14:paraId="5F685AA7" w14:textId="77777777" w:rsidTr="0000567A">
        <w:trPr>
          <w:trHeight w:val="288"/>
        </w:trPr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0BCEE688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1B6E94F3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Garancija</w:t>
            </w:r>
            <w:proofErr w:type="spellEnd"/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14:paraId="7C54E1D3" w14:textId="77777777" w:rsidR="00C333B6" w:rsidRPr="00812777" w:rsidRDefault="00C333B6" w:rsidP="006E26F9">
            <w:pPr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</w:pPr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 xml:space="preserve">12 </w:t>
            </w:r>
            <w:proofErr w:type="spellStart"/>
            <w:r w:rsidRPr="00812777">
              <w:rPr>
                <w:rFonts w:ascii="Calibri" w:hAnsi="Calibri" w:cs="Calibri"/>
                <w:color w:val="000000"/>
                <w:sz w:val="22"/>
                <w:szCs w:val="22"/>
                <w:lang w:eastAsia="sr-Latn-RS"/>
              </w:rPr>
              <w:t>meseci</w:t>
            </w:r>
            <w:proofErr w:type="spellEnd"/>
          </w:p>
        </w:tc>
      </w:tr>
    </w:tbl>
    <w:p w14:paraId="416AB460" w14:textId="77777777" w:rsidR="00C333B6" w:rsidRDefault="00C333B6" w:rsidP="00C333B6"/>
    <w:p w14:paraId="7AD1AAA7" w14:textId="77777777" w:rsidR="0000567A" w:rsidRDefault="0000567A" w:rsidP="00C333B6"/>
    <w:p w14:paraId="2C89FEC2" w14:textId="77777777" w:rsidR="0000567A" w:rsidRDefault="0000567A" w:rsidP="00C333B6"/>
    <w:p w14:paraId="6523EC7B" w14:textId="77777777" w:rsidR="0000567A" w:rsidRPr="0000567A" w:rsidRDefault="0000567A" w:rsidP="0000567A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00567A">
        <w:rPr>
          <w:rFonts w:asciiTheme="minorHAnsi" w:hAnsiTheme="minorHAnsi" w:cstheme="minorHAnsi"/>
          <w:b/>
          <w:bCs/>
          <w:sz w:val="36"/>
          <w:szCs w:val="36"/>
          <w:lang w:val="sr-Latn-RS"/>
        </w:rPr>
        <w:t xml:space="preserve">Laptop minimalnih karakteristika </w:t>
      </w:r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-  HP 250 G10 15.6 FHD IPS/i5-1334U/8GB/NVMe 512GB – 1 </w:t>
      </w:r>
      <w:proofErr w:type="spell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Komad</w:t>
      </w:r>
      <w:proofErr w:type="spellEnd"/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6"/>
        <w:gridCol w:w="7760"/>
      </w:tblGrid>
      <w:tr w:rsidR="0000567A" w:rsidRPr="0000567A" w14:paraId="64D59F25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342664" w14:textId="77777777" w:rsidR="0000567A" w:rsidRPr="0000567A" w:rsidRDefault="0000567A" w:rsidP="0000567A">
            <w:proofErr w:type="spellStart"/>
            <w:r w:rsidRPr="0000567A">
              <w:t>Ekran</w:t>
            </w:r>
            <w:proofErr w:type="spellEnd"/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B19FE6" w14:textId="77777777" w:rsidR="0000567A" w:rsidRPr="0000567A" w:rsidRDefault="0000567A" w:rsidP="0000567A">
            <w:proofErr w:type="spellStart"/>
            <w:r w:rsidRPr="0000567A">
              <w:t>Veličina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ekrana</w:t>
            </w:r>
            <w:proofErr w:type="spellEnd"/>
            <w:r w:rsidRPr="0000567A">
              <w:t>: 15.6" </w:t>
            </w:r>
          </w:p>
          <w:p w14:paraId="364FFEAA" w14:textId="77777777" w:rsidR="0000567A" w:rsidRPr="0000567A" w:rsidRDefault="0000567A" w:rsidP="0000567A">
            <w:proofErr w:type="spellStart"/>
            <w:r w:rsidRPr="0000567A">
              <w:t>Rezolucija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ekrana</w:t>
            </w:r>
            <w:proofErr w:type="spellEnd"/>
            <w:r w:rsidRPr="0000567A">
              <w:t>: 1920 x 1080</w:t>
            </w:r>
          </w:p>
          <w:p w14:paraId="35E99DDE" w14:textId="77777777" w:rsidR="0000567A" w:rsidRPr="0000567A" w:rsidRDefault="0000567A" w:rsidP="0000567A">
            <w:r w:rsidRPr="0000567A">
              <w:t xml:space="preserve">Format </w:t>
            </w:r>
            <w:proofErr w:type="spellStart"/>
            <w:r w:rsidRPr="0000567A">
              <w:t>rezolucije</w:t>
            </w:r>
            <w:proofErr w:type="spellEnd"/>
            <w:r w:rsidRPr="0000567A">
              <w:t>: Full HD</w:t>
            </w:r>
          </w:p>
          <w:p w14:paraId="5E5A2CE1" w14:textId="77777777" w:rsidR="0000567A" w:rsidRPr="0000567A" w:rsidRDefault="0000567A" w:rsidP="0000567A">
            <w:r w:rsidRPr="0000567A">
              <w:t>Tip panela: IPS</w:t>
            </w:r>
          </w:p>
          <w:p w14:paraId="4478AEC5" w14:textId="77777777" w:rsidR="0000567A" w:rsidRPr="0000567A" w:rsidRDefault="0000567A" w:rsidP="0000567A">
            <w:proofErr w:type="spellStart"/>
            <w:r w:rsidRPr="0000567A">
              <w:t>Ostalo</w:t>
            </w:r>
            <w:proofErr w:type="spellEnd"/>
            <w:r w:rsidRPr="0000567A">
              <w:t>: anti-glare, 250 nits, 45% NTSC</w:t>
            </w:r>
          </w:p>
        </w:tc>
      </w:tr>
      <w:tr w:rsidR="0000567A" w:rsidRPr="0000567A" w14:paraId="0D489E6B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4737A3" w14:textId="77777777" w:rsidR="0000567A" w:rsidRPr="0000567A" w:rsidRDefault="0000567A" w:rsidP="0000567A">
            <w:proofErr w:type="spellStart"/>
            <w:r w:rsidRPr="0000567A">
              <w:t>Procesor</w:t>
            </w:r>
            <w:proofErr w:type="spellEnd"/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2E6951" w14:textId="77777777" w:rsidR="0000567A" w:rsidRPr="0000567A" w:rsidRDefault="0000567A" w:rsidP="0000567A">
            <w:proofErr w:type="spellStart"/>
            <w:r w:rsidRPr="0000567A">
              <w:t>Klasa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procesora</w:t>
            </w:r>
            <w:proofErr w:type="spellEnd"/>
            <w:r w:rsidRPr="0000567A">
              <w:t>: Intel Core i5</w:t>
            </w:r>
          </w:p>
          <w:p w14:paraId="5C8B2111" w14:textId="77777777" w:rsidR="0000567A" w:rsidRPr="0000567A" w:rsidRDefault="0000567A" w:rsidP="0000567A">
            <w:r w:rsidRPr="0000567A">
              <w:t xml:space="preserve">Model </w:t>
            </w:r>
            <w:proofErr w:type="spellStart"/>
            <w:r w:rsidRPr="0000567A">
              <w:t>procesora</w:t>
            </w:r>
            <w:proofErr w:type="spellEnd"/>
            <w:r w:rsidRPr="0000567A">
              <w:t>: i5-1334U</w:t>
            </w:r>
          </w:p>
          <w:p w14:paraId="60805E71" w14:textId="77777777" w:rsidR="0000567A" w:rsidRPr="0000567A" w:rsidRDefault="0000567A" w:rsidP="0000567A">
            <w:proofErr w:type="spellStart"/>
            <w:r w:rsidRPr="0000567A">
              <w:t>Broj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jezgara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procesora</w:t>
            </w:r>
            <w:proofErr w:type="spellEnd"/>
            <w:r w:rsidRPr="0000567A">
              <w:t>: 10</w:t>
            </w:r>
          </w:p>
          <w:p w14:paraId="37B40A04" w14:textId="77777777" w:rsidR="0000567A" w:rsidRPr="0000567A" w:rsidRDefault="0000567A" w:rsidP="0000567A">
            <w:proofErr w:type="spellStart"/>
            <w:r w:rsidRPr="0000567A">
              <w:t>Broj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logičkih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jezgara</w:t>
            </w:r>
            <w:proofErr w:type="spellEnd"/>
            <w:r w:rsidRPr="0000567A">
              <w:t xml:space="preserve"> (</w:t>
            </w:r>
            <w:proofErr w:type="spellStart"/>
            <w:r w:rsidRPr="0000567A">
              <w:t>niti</w:t>
            </w:r>
            <w:proofErr w:type="spellEnd"/>
            <w:r w:rsidRPr="0000567A">
              <w:t>): 12</w:t>
            </w:r>
          </w:p>
          <w:p w14:paraId="10F103B0" w14:textId="77777777" w:rsidR="0000567A" w:rsidRPr="0000567A" w:rsidRDefault="0000567A" w:rsidP="0000567A">
            <w:proofErr w:type="spellStart"/>
            <w:r w:rsidRPr="0000567A">
              <w:t>Radni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takt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procesora</w:t>
            </w:r>
            <w:proofErr w:type="spellEnd"/>
            <w:r w:rsidRPr="0000567A">
              <w:t>: 1.3 GHz (4.6 GHz)</w:t>
            </w:r>
          </w:p>
          <w:p w14:paraId="09272E50" w14:textId="77777777" w:rsidR="0000567A" w:rsidRPr="0000567A" w:rsidRDefault="0000567A" w:rsidP="0000567A">
            <w:proofErr w:type="spellStart"/>
            <w:r w:rsidRPr="0000567A">
              <w:t>Keš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memorija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procesora</w:t>
            </w:r>
            <w:proofErr w:type="spellEnd"/>
            <w:r w:rsidRPr="0000567A">
              <w:t>: 12MB Intel Smart cache</w:t>
            </w:r>
          </w:p>
          <w:p w14:paraId="3F286F75" w14:textId="77777777" w:rsidR="0000567A" w:rsidRPr="0000567A" w:rsidRDefault="0000567A" w:rsidP="0000567A">
            <w:proofErr w:type="spellStart"/>
            <w:r w:rsidRPr="0000567A">
              <w:t>Ostalo</w:t>
            </w:r>
            <w:proofErr w:type="spellEnd"/>
            <w:r w:rsidRPr="0000567A">
              <w:t>: 10nm Intel 7</w:t>
            </w:r>
          </w:p>
        </w:tc>
      </w:tr>
      <w:tr w:rsidR="0000567A" w:rsidRPr="0000567A" w14:paraId="1E6C7E1B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F22A37" w14:textId="77777777" w:rsidR="0000567A" w:rsidRPr="0000567A" w:rsidRDefault="0000567A" w:rsidP="0000567A">
            <w:proofErr w:type="spellStart"/>
            <w:r w:rsidRPr="0000567A">
              <w:t>Memorija</w:t>
            </w:r>
            <w:proofErr w:type="spellEnd"/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4A546D" w14:textId="77777777" w:rsidR="0000567A" w:rsidRPr="0000567A" w:rsidRDefault="0000567A" w:rsidP="0000567A">
            <w:proofErr w:type="spellStart"/>
            <w:r w:rsidRPr="0000567A">
              <w:t>Memorija</w:t>
            </w:r>
            <w:proofErr w:type="spellEnd"/>
            <w:r w:rsidRPr="0000567A">
              <w:t xml:space="preserve"> (RAM): 8GB (1x8)</w:t>
            </w:r>
          </w:p>
          <w:p w14:paraId="0C95A847" w14:textId="77777777" w:rsidR="0000567A" w:rsidRPr="0000567A" w:rsidRDefault="0000567A" w:rsidP="0000567A">
            <w:r w:rsidRPr="0000567A">
              <w:t xml:space="preserve">Tip </w:t>
            </w:r>
            <w:proofErr w:type="spellStart"/>
            <w:r w:rsidRPr="0000567A">
              <w:t>memorije</w:t>
            </w:r>
            <w:proofErr w:type="spellEnd"/>
            <w:r w:rsidRPr="0000567A">
              <w:t>: DDR4</w:t>
            </w:r>
          </w:p>
          <w:p w14:paraId="646554A1" w14:textId="77777777" w:rsidR="0000567A" w:rsidRPr="0000567A" w:rsidRDefault="0000567A" w:rsidP="0000567A">
            <w:proofErr w:type="spellStart"/>
            <w:r w:rsidRPr="0000567A">
              <w:t>Radni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takt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memorije</w:t>
            </w:r>
            <w:proofErr w:type="spellEnd"/>
            <w:r w:rsidRPr="0000567A">
              <w:t>: 3.200MHz</w:t>
            </w:r>
          </w:p>
        </w:tc>
      </w:tr>
      <w:tr w:rsidR="0000567A" w:rsidRPr="0000567A" w14:paraId="0C7AAFED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2E8E93" w14:textId="77777777" w:rsidR="0000567A" w:rsidRPr="0000567A" w:rsidRDefault="0000567A" w:rsidP="0000567A">
            <w:r w:rsidRPr="0000567A">
              <w:t>Hard disk</w:t>
            </w:r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208327" w14:textId="77777777" w:rsidR="0000567A" w:rsidRPr="0000567A" w:rsidRDefault="0000567A" w:rsidP="0000567A">
            <w:r w:rsidRPr="0000567A">
              <w:t xml:space="preserve">Tip </w:t>
            </w:r>
            <w:proofErr w:type="spellStart"/>
            <w:r w:rsidRPr="0000567A">
              <w:t>skladištenja</w:t>
            </w:r>
            <w:proofErr w:type="spellEnd"/>
            <w:r w:rsidRPr="0000567A">
              <w:t>: SSD</w:t>
            </w:r>
          </w:p>
          <w:p w14:paraId="365462A2" w14:textId="77777777" w:rsidR="0000567A" w:rsidRPr="0000567A" w:rsidRDefault="0000567A" w:rsidP="0000567A">
            <w:proofErr w:type="spellStart"/>
            <w:r w:rsidRPr="0000567A">
              <w:t>Kapacitet</w:t>
            </w:r>
            <w:proofErr w:type="spellEnd"/>
            <w:r w:rsidRPr="0000567A">
              <w:t>: 512GB</w:t>
            </w:r>
          </w:p>
          <w:p w14:paraId="5E58B73E" w14:textId="77777777" w:rsidR="0000567A" w:rsidRPr="0000567A" w:rsidRDefault="0000567A" w:rsidP="0000567A">
            <w:r w:rsidRPr="0000567A">
              <w:t xml:space="preserve">SSD </w:t>
            </w:r>
            <w:proofErr w:type="spellStart"/>
            <w:r w:rsidRPr="0000567A">
              <w:t>interfejs</w:t>
            </w:r>
            <w:proofErr w:type="spellEnd"/>
            <w:r w:rsidRPr="0000567A">
              <w:t xml:space="preserve">: </w:t>
            </w:r>
            <w:proofErr w:type="spellStart"/>
            <w:r w:rsidRPr="0000567A">
              <w:t>PCIe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NVMe</w:t>
            </w:r>
            <w:proofErr w:type="spellEnd"/>
          </w:p>
        </w:tc>
      </w:tr>
      <w:tr w:rsidR="0000567A" w:rsidRPr="0000567A" w14:paraId="6F9B3D3A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BBC7E0" w14:textId="77777777" w:rsidR="0000567A" w:rsidRPr="0000567A" w:rsidRDefault="0000567A" w:rsidP="0000567A">
            <w:proofErr w:type="spellStart"/>
            <w:r w:rsidRPr="0000567A">
              <w:t>Grafička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karta</w:t>
            </w:r>
            <w:proofErr w:type="spellEnd"/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EFBFBC" w14:textId="77777777" w:rsidR="0000567A" w:rsidRPr="0000567A" w:rsidRDefault="0000567A" w:rsidP="0000567A">
            <w:r w:rsidRPr="0000567A">
              <w:t>Intel Iris Xe Graphics functions as Intel® UHD Graphics</w:t>
            </w:r>
          </w:p>
        </w:tc>
      </w:tr>
      <w:tr w:rsidR="0000567A" w:rsidRPr="0000567A" w14:paraId="2D830A77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88C12C" w14:textId="77777777" w:rsidR="0000567A" w:rsidRPr="0000567A" w:rsidRDefault="0000567A" w:rsidP="0000567A">
            <w:proofErr w:type="spellStart"/>
            <w:r w:rsidRPr="0000567A">
              <w:t>Operativni</w:t>
            </w:r>
            <w:proofErr w:type="spellEnd"/>
            <w:r w:rsidRPr="0000567A">
              <w:t xml:space="preserve"> </w:t>
            </w:r>
            <w:proofErr w:type="spellStart"/>
            <w:r w:rsidRPr="0000567A">
              <w:lastRenderedPageBreak/>
              <w:t>sistem</w:t>
            </w:r>
            <w:proofErr w:type="spellEnd"/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678C6C" w14:textId="77777777" w:rsidR="0000567A" w:rsidRPr="0000567A" w:rsidRDefault="0000567A" w:rsidP="0000567A">
            <w:proofErr w:type="spellStart"/>
            <w:r w:rsidRPr="0000567A">
              <w:lastRenderedPageBreak/>
              <w:t>Bez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operativnog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sistema</w:t>
            </w:r>
            <w:proofErr w:type="spellEnd"/>
            <w:r w:rsidRPr="0000567A">
              <w:t> </w:t>
            </w:r>
          </w:p>
        </w:tc>
      </w:tr>
      <w:tr w:rsidR="0000567A" w:rsidRPr="0000567A" w14:paraId="7652CE10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7353B0B" w14:textId="77777777" w:rsidR="0000567A" w:rsidRPr="0000567A" w:rsidRDefault="0000567A" w:rsidP="0000567A">
            <w:proofErr w:type="spellStart"/>
            <w:r w:rsidRPr="0000567A">
              <w:lastRenderedPageBreak/>
              <w:t>Mreža</w:t>
            </w:r>
            <w:proofErr w:type="spellEnd"/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026D73B" w14:textId="77777777" w:rsidR="0000567A" w:rsidRPr="0000567A" w:rsidRDefault="0000567A" w:rsidP="0000567A">
            <w:r w:rsidRPr="0000567A">
              <w:t>Wi-Fi: Da</w:t>
            </w:r>
          </w:p>
          <w:p w14:paraId="1D1BE227" w14:textId="77777777" w:rsidR="0000567A" w:rsidRPr="0000567A" w:rsidRDefault="0000567A" w:rsidP="0000567A">
            <w:proofErr w:type="spellStart"/>
            <w:r w:rsidRPr="0000567A">
              <w:t>Bežični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mrežni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standardi</w:t>
            </w:r>
            <w:proofErr w:type="spellEnd"/>
            <w:r w:rsidRPr="0000567A">
              <w:t>: Wi-Fi 6 (2x2)</w:t>
            </w:r>
          </w:p>
          <w:p w14:paraId="51BFC56A" w14:textId="77777777" w:rsidR="0000567A" w:rsidRPr="0000567A" w:rsidRDefault="0000567A" w:rsidP="0000567A">
            <w:r w:rsidRPr="0000567A">
              <w:t>Bluetooth™: Da</w:t>
            </w:r>
          </w:p>
          <w:p w14:paraId="450545C7" w14:textId="77777777" w:rsidR="0000567A" w:rsidRPr="0000567A" w:rsidRDefault="0000567A" w:rsidP="0000567A">
            <w:r w:rsidRPr="0000567A">
              <w:t xml:space="preserve">Bluetooth™ </w:t>
            </w:r>
            <w:proofErr w:type="spellStart"/>
            <w:r w:rsidRPr="0000567A">
              <w:t>verzija</w:t>
            </w:r>
            <w:proofErr w:type="spellEnd"/>
            <w:r w:rsidRPr="0000567A">
              <w:t>: 5.3</w:t>
            </w:r>
          </w:p>
        </w:tc>
      </w:tr>
      <w:tr w:rsidR="0000567A" w:rsidRPr="0000567A" w14:paraId="531B9741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B835CB" w14:textId="77777777" w:rsidR="0000567A" w:rsidRPr="0000567A" w:rsidRDefault="0000567A" w:rsidP="0000567A">
            <w:proofErr w:type="spellStart"/>
            <w:r w:rsidRPr="0000567A">
              <w:t>Slotovi</w:t>
            </w:r>
            <w:proofErr w:type="spellEnd"/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F4A1DB" w14:textId="77777777" w:rsidR="0000567A" w:rsidRPr="0000567A" w:rsidRDefault="0000567A" w:rsidP="0000567A">
            <w:r w:rsidRPr="0000567A">
              <w:t>1 HDMI 1.4b;</w:t>
            </w:r>
          </w:p>
          <w:p w14:paraId="2DF24B17" w14:textId="77777777" w:rsidR="0000567A" w:rsidRPr="0000567A" w:rsidRDefault="0000567A" w:rsidP="0000567A">
            <w:r w:rsidRPr="0000567A">
              <w:t xml:space="preserve">1 USB Type-C® </w:t>
            </w:r>
            <w:proofErr w:type="spellStart"/>
            <w:r w:rsidRPr="0000567A">
              <w:t>brzine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prenosa</w:t>
            </w:r>
            <w:proofErr w:type="spellEnd"/>
            <w:r w:rsidRPr="0000567A">
              <w:t xml:space="preserve"> od 5 Gb/s;</w:t>
            </w:r>
          </w:p>
          <w:p w14:paraId="43378700" w14:textId="77777777" w:rsidR="0000567A" w:rsidRPr="0000567A" w:rsidRDefault="0000567A" w:rsidP="0000567A">
            <w:r w:rsidRPr="0000567A">
              <w:t xml:space="preserve">2 USB Type-A </w:t>
            </w:r>
            <w:proofErr w:type="spellStart"/>
            <w:r w:rsidRPr="0000567A">
              <w:t>priključka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brzine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prenosa</w:t>
            </w:r>
            <w:proofErr w:type="spellEnd"/>
            <w:r w:rsidRPr="0000567A">
              <w:t xml:space="preserve"> 5 Gb/s;</w:t>
            </w:r>
          </w:p>
          <w:p w14:paraId="4442D614" w14:textId="77777777" w:rsidR="0000567A" w:rsidRPr="0000567A" w:rsidRDefault="0000567A" w:rsidP="0000567A">
            <w:r w:rsidRPr="0000567A">
              <w:t xml:space="preserve">1 </w:t>
            </w:r>
            <w:proofErr w:type="spellStart"/>
            <w:r w:rsidRPr="0000567A">
              <w:t>kombinovani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priključak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za</w:t>
            </w:r>
            <w:proofErr w:type="spellEnd"/>
            <w:r w:rsidRPr="0000567A">
              <w:t xml:space="preserve"> stereo </w:t>
            </w:r>
            <w:proofErr w:type="spellStart"/>
            <w:r w:rsidRPr="0000567A">
              <w:t>slušalice</w:t>
            </w:r>
            <w:proofErr w:type="spellEnd"/>
            <w:r w:rsidRPr="0000567A">
              <w:t>/</w:t>
            </w:r>
            <w:proofErr w:type="spellStart"/>
            <w:r w:rsidRPr="0000567A">
              <w:t>mikrofon</w:t>
            </w:r>
            <w:proofErr w:type="spellEnd"/>
          </w:p>
        </w:tc>
      </w:tr>
      <w:tr w:rsidR="0000567A" w:rsidRPr="0000567A" w14:paraId="599DE788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867838" w14:textId="77777777" w:rsidR="0000567A" w:rsidRPr="0000567A" w:rsidRDefault="0000567A" w:rsidP="0000567A">
            <w:r w:rsidRPr="0000567A">
              <w:t>Kamera</w:t>
            </w:r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5BEF3DB" w14:textId="77777777" w:rsidR="0000567A" w:rsidRPr="0000567A" w:rsidRDefault="0000567A" w:rsidP="0000567A">
            <w:r w:rsidRPr="0000567A">
              <w:t xml:space="preserve">HD 720p </w:t>
            </w:r>
            <w:proofErr w:type="spellStart"/>
            <w:r w:rsidRPr="0000567A">
              <w:t>kamera</w:t>
            </w:r>
            <w:proofErr w:type="spellEnd"/>
          </w:p>
        </w:tc>
      </w:tr>
      <w:tr w:rsidR="0000567A" w:rsidRPr="0000567A" w14:paraId="2F7B3A31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C8377B" w14:textId="77777777" w:rsidR="0000567A" w:rsidRPr="0000567A" w:rsidRDefault="0000567A" w:rsidP="0000567A">
            <w:r w:rsidRPr="0000567A">
              <w:t>Audio</w:t>
            </w:r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0532D1" w14:textId="77777777" w:rsidR="0000567A" w:rsidRPr="0000567A" w:rsidRDefault="0000567A" w:rsidP="0000567A">
            <w:r w:rsidRPr="0000567A">
              <w:t xml:space="preserve">Stereo </w:t>
            </w:r>
            <w:proofErr w:type="spellStart"/>
            <w:r w:rsidRPr="0000567A">
              <w:t>zvučnici</w:t>
            </w:r>
            <w:proofErr w:type="spellEnd"/>
            <w:r w:rsidRPr="0000567A">
              <w:t xml:space="preserve">, </w:t>
            </w:r>
            <w:proofErr w:type="spellStart"/>
            <w:r w:rsidRPr="0000567A">
              <w:t>integrisani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digitalni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mikrofon</w:t>
            </w:r>
            <w:proofErr w:type="spellEnd"/>
          </w:p>
        </w:tc>
      </w:tr>
      <w:tr w:rsidR="0000567A" w:rsidRPr="0000567A" w14:paraId="416FBDCF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744178" w14:textId="77777777" w:rsidR="0000567A" w:rsidRPr="0000567A" w:rsidRDefault="0000567A" w:rsidP="0000567A">
            <w:proofErr w:type="spellStart"/>
            <w:r w:rsidRPr="0000567A">
              <w:t>Baterija</w:t>
            </w:r>
            <w:proofErr w:type="spellEnd"/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005FFF" w14:textId="77777777" w:rsidR="0000567A" w:rsidRPr="0000567A" w:rsidRDefault="0000567A" w:rsidP="0000567A">
            <w:r w:rsidRPr="0000567A">
              <w:t xml:space="preserve">HP Long Life </w:t>
            </w:r>
            <w:proofErr w:type="spellStart"/>
            <w:r w:rsidRPr="0000567A">
              <w:t>troćelijska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litijum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jonska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baterija</w:t>
            </w:r>
            <w:proofErr w:type="spellEnd"/>
            <w:r w:rsidRPr="0000567A">
              <w:t xml:space="preserve"> od 41 </w:t>
            </w:r>
            <w:proofErr w:type="spellStart"/>
            <w:r w:rsidRPr="0000567A">
              <w:t>Wh</w:t>
            </w:r>
            <w:proofErr w:type="spellEnd"/>
          </w:p>
        </w:tc>
      </w:tr>
      <w:tr w:rsidR="0000567A" w:rsidRPr="0000567A" w14:paraId="395246D6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D197EC" w14:textId="77777777" w:rsidR="0000567A" w:rsidRPr="0000567A" w:rsidRDefault="0000567A" w:rsidP="0000567A">
            <w:proofErr w:type="spellStart"/>
            <w:r w:rsidRPr="0000567A">
              <w:t>Fizičke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karakteristike</w:t>
            </w:r>
            <w:proofErr w:type="spellEnd"/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BE1DE3" w14:textId="77777777" w:rsidR="0000567A" w:rsidRPr="0000567A" w:rsidRDefault="0000567A" w:rsidP="0000567A">
            <w:proofErr w:type="spellStart"/>
            <w:r w:rsidRPr="0000567A">
              <w:t>Dimenzije</w:t>
            </w:r>
            <w:proofErr w:type="spellEnd"/>
            <w:r w:rsidRPr="0000567A">
              <w:t>: 360mm x 236mm x 18.6mm</w:t>
            </w:r>
          </w:p>
          <w:p w14:paraId="558D6FB2" w14:textId="77777777" w:rsidR="0000567A" w:rsidRPr="0000567A" w:rsidRDefault="0000567A" w:rsidP="0000567A">
            <w:r w:rsidRPr="0000567A">
              <w:t>Masa: 1.52kg</w:t>
            </w:r>
          </w:p>
          <w:p w14:paraId="2E02DE86" w14:textId="77777777" w:rsidR="0000567A" w:rsidRPr="0000567A" w:rsidRDefault="0000567A" w:rsidP="0000567A">
            <w:proofErr w:type="spellStart"/>
            <w:r w:rsidRPr="0000567A">
              <w:t>Boja</w:t>
            </w:r>
            <w:proofErr w:type="spellEnd"/>
            <w:r w:rsidRPr="0000567A">
              <w:t xml:space="preserve">: </w:t>
            </w:r>
            <w:proofErr w:type="spellStart"/>
            <w:r w:rsidRPr="0000567A">
              <w:t>Tamno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siva</w:t>
            </w:r>
            <w:proofErr w:type="spellEnd"/>
            <w:r w:rsidRPr="0000567A">
              <w:t xml:space="preserve"> (Dark ash silver)</w:t>
            </w:r>
          </w:p>
          <w:p w14:paraId="3F1F92DF" w14:textId="77777777" w:rsidR="0000567A" w:rsidRPr="0000567A" w:rsidRDefault="0000567A" w:rsidP="0000567A">
            <w:proofErr w:type="spellStart"/>
            <w:r w:rsidRPr="0000567A">
              <w:t>Slovni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raspored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tastera</w:t>
            </w:r>
            <w:proofErr w:type="spellEnd"/>
            <w:r w:rsidRPr="0000567A">
              <w:t>: EN</w:t>
            </w:r>
          </w:p>
        </w:tc>
      </w:tr>
      <w:tr w:rsidR="0000567A" w:rsidRPr="0000567A" w14:paraId="172B902A" w14:textId="77777777" w:rsidTr="0000567A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47440B5" w14:textId="77777777" w:rsidR="0000567A" w:rsidRPr="0000567A" w:rsidRDefault="0000567A" w:rsidP="0000567A">
            <w:proofErr w:type="spellStart"/>
            <w:r w:rsidRPr="0000567A">
              <w:t>Prava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potrošača</w:t>
            </w:r>
            <w:proofErr w:type="spellEnd"/>
            <w:r w:rsidRPr="0000567A">
              <w:t>:</w:t>
            </w:r>
          </w:p>
        </w:tc>
        <w:tc>
          <w:tcPr>
            <w:tcW w:w="4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E325BD" w14:textId="77777777" w:rsidR="0000567A" w:rsidRPr="0000567A" w:rsidRDefault="0000567A" w:rsidP="0000567A">
            <w:proofErr w:type="spellStart"/>
            <w:r w:rsidRPr="0000567A">
              <w:t>Zakonska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saobraznost</w:t>
            </w:r>
            <w:proofErr w:type="spellEnd"/>
            <w:r w:rsidRPr="0000567A">
              <w:t xml:space="preserve"> 2 </w:t>
            </w:r>
            <w:proofErr w:type="spellStart"/>
            <w:r w:rsidRPr="0000567A">
              <w:t>godine</w:t>
            </w:r>
            <w:proofErr w:type="spellEnd"/>
          </w:p>
        </w:tc>
      </w:tr>
    </w:tbl>
    <w:p w14:paraId="48850205" w14:textId="77777777" w:rsidR="0000567A" w:rsidRDefault="0000567A" w:rsidP="00C333B6"/>
    <w:p w14:paraId="284016BA" w14:textId="77777777" w:rsidR="0000567A" w:rsidRPr="0000567A" w:rsidRDefault="0000567A" w:rsidP="0000567A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00567A">
        <w:rPr>
          <w:rFonts w:asciiTheme="minorHAnsi" w:hAnsiTheme="minorHAnsi" w:cstheme="minorHAnsi"/>
          <w:b/>
          <w:bCs/>
          <w:sz w:val="36"/>
          <w:szCs w:val="36"/>
        </w:rPr>
        <w:t>Adapter-</w:t>
      </w:r>
      <w:proofErr w:type="spell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konverter</w:t>
      </w:r>
      <w:proofErr w:type="spellEnd"/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 HDMI </w:t>
      </w:r>
      <w:proofErr w:type="spell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na</w:t>
      </w:r>
      <w:proofErr w:type="spellEnd"/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 VGA – 3 Komada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5"/>
        <w:gridCol w:w="7941"/>
      </w:tblGrid>
      <w:tr w:rsidR="0000567A" w:rsidRPr="0000567A" w14:paraId="61C1C43E" w14:textId="77777777" w:rsidTr="000056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4A653" w14:textId="77777777" w:rsidR="0000567A" w:rsidRPr="0000567A" w:rsidRDefault="0000567A" w:rsidP="0000567A">
            <w:pPr>
              <w:rPr>
                <w:b/>
                <w:bCs/>
                <w:sz w:val="28"/>
                <w:szCs w:val="28"/>
              </w:rPr>
            </w:pPr>
            <w:r w:rsidRPr="0000567A">
              <w:rPr>
                <w:b/>
                <w:bCs/>
                <w:sz w:val="28"/>
                <w:szCs w:val="28"/>
              </w:rPr>
              <w:t>Tip: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DA64D" w14:textId="77777777" w:rsidR="0000567A" w:rsidRPr="0000567A" w:rsidRDefault="0000567A" w:rsidP="0000567A">
            <w:pPr>
              <w:rPr>
                <w:b/>
                <w:bCs/>
                <w:sz w:val="28"/>
                <w:szCs w:val="28"/>
              </w:rPr>
            </w:pPr>
            <w:r w:rsidRPr="0000567A">
              <w:rPr>
                <w:b/>
                <w:bCs/>
                <w:sz w:val="28"/>
                <w:szCs w:val="28"/>
              </w:rPr>
              <w:t xml:space="preserve">Adapter –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konvertor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HDMI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na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VGA </w:t>
            </w:r>
          </w:p>
        </w:tc>
      </w:tr>
      <w:tr w:rsidR="0000567A" w:rsidRPr="0000567A" w14:paraId="0BA5468C" w14:textId="77777777" w:rsidTr="000056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26A6B" w14:textId="77777777" w:rsidR="0000567A" w:rsidRPr="0000567A" w:rsidRDefault="0000567A" w:rsidP="0000567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0567A">
              <w:rPr>
                <w:b/>
                <w:bCs/>
                <w:sz w:val="28"/>
                <w:szCs w:val="28"/>
              </w:rPr>
              <w:t>Osobine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97A4A" w14:textId="77777777" w:rsidR="0000567A" w:rsidRPr="0000567A" w:rsidRDefault="0000567A" w:rsidP="0000567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0567A">
              <w:rPr>
                <w:b/>
                <w:bCs/>
                <w:sz w:val="28"/>
                <w:szCs w:val="28"/>
              </w:rPr>
              <w:t>Pretvara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HDMI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digitalni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signal u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analogni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VGA i stereo audio.</w:t>
            </w:r>
            <w:r w:rsidRPr="0000567A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Dobija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struju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iz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HDMI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izlaza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nisu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potrebni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spoljni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izvori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napajanja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>.</w:t>
            </w:r>
            <w:r w:rsidRPr="0000567A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Poveže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se u HDMI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izlaz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na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drugoj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strani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prikljuci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VGA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kabl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i to je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sve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Koristi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se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za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povezivanje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kompjutera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laptopova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, DVD, PS3, Xbox360 i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drugih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HD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uređaja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na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VGA monitor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ili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projektor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>.</w:t>
            </w:r>
            <w:r w:rsidRPr="0000567A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Povežite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HDMI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uređaj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(laptop,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računar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, DVR, DVBT2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risiver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... )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sa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VGA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monitorom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ili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TV-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om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Prenosni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kompaktan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i lagan</w:t>
            </w:r>
            <w:r w:rsidRPr="0000567A">
              <w:rPr>
                <w:b/>
                <w:bCs/>
                <w:sz w:val="28"/>
                <w:szCs w:val="28"/>
              </w:rPr>
              <w:br/>
              <w:t xml:space="preserve">Ne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zahteva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eksterno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napajanje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Konvertuje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digitalni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HDMI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ulaz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u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izlaz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br/>
              <w:t xml:space="preserve">HDMI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verzija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v.1.4</w:t>
            </w:r>
            <w:r w:rsidRPr="0000567A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Pozlaženi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kontakti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br/>
              <w:t xml:space="preserve">Video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izlaz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rezolucije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ostaje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isti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kao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ulazni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video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rezolucije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lastRenderedPageBreak/>
              <w:t>Podržava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rezolucije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do 1920p (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bez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567A">
              <w:rPr>
                <w:b/>
                <w:bCs/>
                <w:sz w:val="28"/>
                <w:szCs w:val="28"/>
              </w:rPr>
              <w:t>ekstenzije</w:t>
            </w:r>
            <w:proofErr w:type="spellEnd"/>
            <w:r w:rsidRPr="0000567A">
              <w:rPr>
                <w:b/>
                <w:bCs/>
                <w:sz w:val="28"/>
                <w:szCs w:val="28"/>
              </w:rPr>
              <w:t>) </w:t>
            </w:r>
          </w:p>
        </w:tc>
      </w:tr>
    </w:tbl>
    <w:p w14:paraId="39CFA6CC" w14:textId="77777777" w:rsidR="0000567A" w:rsidRDefault="0000567A" w:rsidP="00C333B6">
      <w:pPr>
        <w:rPr>
          <w:b/>
          <w:bCs/>
          <w:sz w:val="28"/>
          <w:szCs w:val="28"/>
        </w:rPr>
      </w:pPr>
    </w:p>
    <w:p w14:paraId="787FEC55" w14:textId="77777777" w:rsidR="0000567A" w:rsidRPr="0000567A" w:rsidRDefault="0000567A" w:rsidP="0000567A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00567A">
        <w:rPr>
          <w:rFonts w:asciiTheme="minorHAnsi" w:hAnsiTheme="minorHAnsi" w:cstheme="minorHAnsi"/>
          <w:b/>
          <w:bCs/>
          <w:sz w:val="36"/>
          <w:szCs w:val="36"/>
        </w:rPr>
        <w:t>Adapter-</w:t>
      </w:r>
      <w:proofErr w:type="spell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konvertor</w:t>
      </w:r>
      <w:proofErr w:type="spellEnd"/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 VGA/M IN </w:t>
      </w:r>
      <w:proofErr w:type="spell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na</w:t>
      </w:r>
      <w:proofErr w:type="spellEnd"/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 HDMI/F </w:t>
      </w:r>
      <w:proofErr w:type="gram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OUT  –</w:t>
      </w:r>
      <w:proofErr w:type="gramEnd"/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 3 Komada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5"/>
        <w:gridCol w:w="7654"/>
      </w:tblGrid>
      <w:tr w:rsidR="0000567A" w:rsidRPr="0000567A" w14:paraId="706A00E4" w14:textId="77777777" w:rsidTr="0000567A">
        <w:trPr>
          <w:trHeight w:val="3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9A6B85" w14:textId="77777777" w:rsidR="0000567A" w:rsidRPr="0000567A" w:rsidRDefault="0000567A" w:rsidP="0000567A">
            <w:r w:rsidRPr="0000567A">
              <w:t>Tip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1BA3DB" w14:textId="77777777" w:rsidR="0000567A" w:rsidRPr="0000567A" w:rsidRDefault="0000567A" w:rsidP="0000567A">
            <w:r w:rsidRPr="0000567A">
              <w:t xml:space="preserve">Video Adapter - </w:t>
            </w:r>
            <w:proofErr w:type="spellStart"/>
            <w:r w:rsidRPr="0000567A">
              <w:t>konvertor</w:t>
            </w:r>
            <w:proofErr w:type="spellEnd"/>
            <w:r w:rsidRPr="0000567A">
              <w:t xml:space="preserve"> VGA </w:t>
            </w:r>
            <w:proofErr w:type="spellStart"/>
            <w:r w:rsidRPr="0000567A">
              <w:t>na</w:t>
            </w:r>
            <w:proofErr w:type="spellEnd"/>
            <w:r w:rsidRPr="0000567A">
              <w:t xml:space="preserve"> HDMI</w:t>
            </w:r>
          </w:p>
        </w:tc>
      </w:tr>
      <w:tr w:rsidR="0000567A" w:rsidRPr="0000567A" w14:paraId="6186B9FD" w14:textId="77777777" w:rsidTr="0000567A">
        <w:trPr>
          <w:trHeight w:val="3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B12018" w14:textId="77777777" w:rsidR="0000567A" w:rsidRPr="0000567A" w:rsidRDefault="0000567A" w:rsidP="0000567A">
            <w:proofErr w:type="spellStart"/>
            <w:r w:rsidRPr="0000567A">
              <w:t>Konektori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28F688" w14:textId="77777777" w:rsidR="0000567A" w:rsidRPr="0000567A" w:rsidRDefault="0000567A" w:rsidP="0000567A">
            <w:r w:rsidRPr="0000567A">
              <w:t xml:space="preserve">HDMI </w:t>
            </w:r>
            <w:proofErr w:type="spellStart"/>
            <w:r w:rsidRPr="0000567A">
              <w:t>na</w:t>
            </w:r>
            <w:proofErr w:type="spellEnd"/>
            <w:r w:rsidRPr="0000567A">
              <w:t xml:space="preserve"> VGA </w:t>
            </w:r>
            <w:proofErr w:type="spellStart"/>
            <w:r w:rsidRPr="0000567A">
              <w:t>sa</w:t>
            </w:r>
            <w:proofErr w:type="spellEnd"/>
            <w:r w:rsidRPr="0000567A">
              <w:t xml:space="preserve"> 3.5mm audio</w:t>
            </w:r>
          </w:p>
        </w:tc>
      </w:tr>
    </w:tbl>
    <w:p w14:paraId="09C8794D" w14:textId="77777777" w:rsidR="00C333B6" w:rsidRDefault="00C333B6" w:rsidP="00162811">
      <w:pPr>
        <w:rPr>
          <w:lang w:val="sr-Latn-RS"/>
        </w:rPr>
      </w:pPr>
    </w:p>
    <w:p w14:paraId="4FDEAF10" w14:textId="77777777" w:rsidR="0000567A" w:rsidRDefault="0000567A" w:rsidP="00162811">
      <w:pPr>
        <w:rPr>
          <w:lang w:val="sr-Latn-RS"/>
        </w:rPr>
      </w:pPr>
    </w:p>
    <w:p w14:paraId="6091D399" w14:textId="77777777" w:rsidR="0000567A" w:rsidRDefault="0000567A" w:rsidP="00162811">
      <w:pPr>
        <w:rPr>
          <w:lang w:val="sr-Latn-RS"/>
        </w:rPr>
      </w:pPr>
    </w:p>
    <w:p w14:paraId="2EEBF6E8" w14:textId="77777777" w:rsidR="0000567A" w:rsidRDefault="0000567A" w:rsidP="00162811">
      <w:pPr>
        <w:rPr>
          <w:lang w:val="sr-Latn-RS"/>
        </w:rPr>
      </w:pPr>
    </w:p>
    <w:p w14:paraId="22A2C3B6" w14:textId="77777777" w:rsidR="0000567A" w:rsidRDefault="0000567A" w:rsidP="00162811">
      <w:pPr>
        <w:rPr>
          <w:lang w:val="sr-Latn-RS"/>
        </w:rPr>
      </w:pPr>
    </w:p>
    <w:p w14:paraId="307D7C62" w14:textId="77777777" w:rsidR="0000567A" w:rsidRPr="0000567A" w:rsidRDefault="0000567A" w:rsidP="0000567A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Wireless USB adapter </w:t>
      </w:r>
      <w:proofErr w:type="spell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minimalnih</w:t>
      </w:r>
      <w:proofErr w:type="spellEnd"/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specifikacija</w:t>
      </w:r>
      <w:proofErr w:type="spellEnd"/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 – 2 Komada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1"/>
        <w:gridCol w:w="8062"/>
      </w:tblGrid>
      <w:tr w:rsidR="0000567A" w:rsidRPr="0000567A" w14:paraId="6CCB728E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1985B4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Interfejs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2B3CE2" w14:textId="77777777" w:rsidR="0000567A" w:rsidRPr="0000567A" w:rsidRDefault="0000567A" w:rsidP="0000567A">
            <w:r w:rsidRPr="0000567A">
              <w:t>USB 2.0</w:t>
            </w:r>
          </w:p>
        </w:tc>
      </w:tr>
      <w:tr w:rsidR="0000567A" w:rsidRPr="0000567A" w14:paraId="03BB2803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3F6A43A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Vrsta</w:t>
            </w:r>
            <w:proofErr w:type="spellEnd"/>
            <w:r w:rsidRPr="0000567A">
              <w:rPr>
                <w:b/>
                <w:bCs/>
              </w:rPr>
              <w:t xml:space="preserve"> </w:t>
            </w:r>
            <w:proofErr w:type="spellStart"/>
            <w:r w:rsidRPr="0000567A">
              <w:rPr>
                <w:b/>
                <w:bCs/>
              </w:rPr>
              <w:t>antene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071B9D" w14:textId="77777777" w:rsidR="0000567A" w:rsidRPr="0000567A" w:rsidRDefault="0000567A" w:rsidP="0000567A">
            <w:proofErr w:type="spellStart"/>
            <w:r w:rsidRPr="0000567A">
              <w:t>Interna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antena</w:t>
            </w:r>
            <w:proofErr w:type="spellEnd"/>
          </w:p>
        </w:tc>
      </w:tr>
      <w:tr w:rsidR="0000567A" w:rsidRPr="0000567A" w14:paraId="418F45AF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DFAA3A0" w14:textId="77777777" w:rsidR="0000567A" w:rsidRPr="0000567A" w:rsidRDefault="0000567A" w:rsidP="0000567A">
            <w:r w:rsidRPr="0000567A">
              <w:rPr>
                <w:b/>
                <w:bCs/>
              </w:rPr>
              <w:t xml:space="preserve">LED </w:t>
            </w:r>
            <w:proofErr w:type="spellStart"/>
            <w:r w:rsidRPr="0000567A">
              <w:rPr>
                <w:b/>
                <w:bCs/>
              </w:rPr>
              <w:t>indikator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364153A" w14:textId="77777777" w:rsidR="0000567A" w:rsidRPr="0000567A" w:rsidRDefault="0000567A" w:rsidP="0000567A">
            <w:r w:rsidRPr="0000567A">
              <w:t xml:space="preserve">1 * LED </w:t>
            </w:r>
            <w:proofErr w:type="spellStart"/>
            <w:r w:rsidRPr="0000567A">
              <w:t>indikator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sistema</w:t>
            </w:r>
            <w:proofErr w:type="spellEnd"/>
          </w:p>
        </w:tc>
      </w:tr>
      <w:tr w:rsidR="0000567A" w:rsidRPr="0000567A" w14:paraId="03DDE4E8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712ED4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Dimenzije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1E5635" w14:textId="77777777" w:rsidR="0000567A" w:rsidRPr="0000567A" w:rsidRDefault="0000567A" w:rsidP="0000567A">
            <w:r w:rsidRPr="0000567A">
              <w:t>7.6</w:t>
            </w:r>
            <w:r w:rsidRPr="0000567A">
              <w:rPr>
                <w:i/>
                <w:iCs/>
              </w:rPr>
              <w:t>18.5</w:t>
            </w:r>
            <w:r w:rsidRPr="0000567A">
              <w:t>36.8mm (D</w:t>
            </w:r>
            <w:r w:rsidRPr="0000567A">
              <w:rPr>
                <w:i/>
                <w:iCs/>
              </w:rPr>
              <w:t>Š</w:t>
            </w:r>
            <w:r w:rsidRPr="0000567A">
              <w:t>V)</w:t>
            </w:r>
          </w:p>
        </w:tc>
      </w:tr>
      <w:tr w:rsidR="0000567A" w:rsidRPr="0000567A" w14:paraId="4823E550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A34DDA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Bežični</w:t>
            </w:r>
            <w:proofErr w:type="spellEnd"/>
            <w:r w:rsidRPr="0000567A">
              <w:rPr>
                <w:b/>
                <w:bCs/>
              </w:rPr>
              <w:t xml:space="preserve"> standard</w:t>
            </w:r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EEAB05" w14:textId="77777777" w:rsidR="0000567A" w:rsidRPr="0000567A" w:rsidRDefault="0000567A" w:rsidP="0000567A">
            <w:r w:rsidRPr="0000567A">
              <w:t>IEEE802.11b/g/n/ac/ax</w:t>
            </w:r>
          </w:p>
        </w:tc>
      </w:tr>
      <w:tr w:rsidR="0000567A" w:rsidRPr="0000567A" w14:paraId="558C399F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42109B4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Frekvencija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7DF77D" w14:textId="77777777" w:rsidR="0000567A" w:rsidRPr="0000567A" w:rsidRDefault="0000567A" w:rsidP="0000567A">
            <w:r w:rsidRPr="0000567A">
              <w:t>2.4GHz, 5GHz</w:t>
            </w:r>
          </w:p>
        </w:tc>
      </w:tr>
      <w:tr w:rsidR="0000567A" w:rsidRPr="0000567A" w14:paraId="61562FB0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8B5FFA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Brzina</w:t>
            </w:r>
            <w:proofErr w:type="spellEnd"/>
            <w:r w:rsidRPr="0000567A">
              <w:rPr>
                <w:b/>
                <w:bCs/>
              </w:rPr>
              <w:t xml:space="preserve"> </w:t>
            </w:r>
            <w:proofErr w:type="spellStart"/>
            <w:r w:rsidRPr="0000567A">
              <w:rPr>
                <w:b/>
                <w:bCs/>
              </w:rPr>
              <w:t>prenosa</w:t>
            </w:r>
            <w:proofErr w:type="spellEnd"/>
            <w:r w:rsidRPr="0000567A">
              <w:rPr>
                <w:b/>
                <w:bCs/>
              </w:rPr>
              <w:t xml:space="preserve"> </w:t>
            </w:r>
            <w:proofErr w:type="spellStart"/>
            <w:r w:rsidRPr="0000567A">
              <w:rPr>
                <w:b/>
                <w:bCs/>
              </w:rPr>
              <w:t>podataka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EDE425" w14:textId="77777777" w:rsidR="0000567A" w:rsidRPr="0000567A" w:rsidRDefault="0000567A" w:rsidP="0000567A">
            <w:r w:rsidRPr="0000567A">
              <w:t>2.4GHz: 286Mbps, 5GHz: 600Mbps</w:t>
            </w:r>
          </w:p>
        </w:tc>
      </w:tr>
      <w:tr w:rsidR="0000567A" w:rsidRPr="0000567A" w14:paraId="09CC800E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2706162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Prenosna</w:t>
            </w:r>
            <w:proofErr w:type="spellEnd"/>
            <w:r w:rsidRPr="0000567A">
              <w:rPr>
                <w:b/>
                <w:bCs/>
              </w:rPr>
              <w:t xml:space="preserve"> </w:t>
            </w:r>
            <w:proofErr w:type="spellStart"/>
            <w:r w:rsidRPr="0000567A">
              <w:rPr>
                <w:b/>
                <w:bCs/>
              </w:rPr>
              <w:t>snaga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54BC66" w14:textId="77777777" w:rsidR="0000567A" w:rsidRPr="0000567A" w:rsidRDefault="0000567A" w:rsidP="0000567A">
            <w:r w:rsidRPr="0000567A">
              <w:t>&lt;20dBm (EIRP), &lt;0.1W (EIRP)</w:t>
            </w:r>
          </w:p>
        </w:tc>
      </w:tr>
      <w:tr w:rsidR="0000567A" w:rsidRPr="0000567A" w14:paraId="53D10C81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595B40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Bežični</w:t>
            </w:r>
            <w:proofErr w:type="spellEnd"/>
            <w:r w:rsidRPr="0000567A">
              <w:rPr>
                <w:b/>
                <w:bCs/>
              </w:rPr>
              <w:t xml:space="preserve"> </w:t>
            </w:r>
            <w:proofErr w:type="spellStart"/>
            <w:r w:rsidRPr="0000567A">
              <w:rPr>
                <w:b/>
                <w:bCs/>
              </w:rPr>
              <w:t>režimi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0E68A3" w14:textId="77777777" w:rsidR="0000567A" w:rsidRPr="0000567A" w:rsidRDefault="0000567A" w:rsidP="0000567A">
            <w:r w:rsidRPr="0000567A">
              <w:t xml:space="preserve">Station Mode, </w:t>
            </w:r>
            <w:proofErr w:type="spellStart"/>
            <w:r w:rsidRPr="0000567A">
              <w:t>SoftAP</w:t>
            </w:r>
            <w:proofErr w:type="spellEnd"/>
            <w:r w:rsidRPr="0000567A">
              <w:t xml:space="preserve"> Mode</w:t>
            </w:r>
          </w:p>
        </w:tc>
      </w:tr>
      <w:tr w:rsidR="0000567A" w:rsidRPr="0000567A" w14:paraId="6D6CCFFA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5D9A228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Bežična</w:t>
            </w:r>
            <w:proofErr w:type="spellEnd"/>
            <w:r w:rsidRPr="0000567A">
              <w:rPr>
                <w:b/>
                <w:bCs/>
              </w:rPr>
              <w:t xml:space="preserve"> </w:t>
            </w:r>
            <w:proofErr w:type="spellStart"/>
            <w:r w:rsidRPr="0000567A">
              <w:rPr>
                <w:b/>
                <w:bCs/>
              </w:rPr>
              <w:t>sigurnost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2EA495" w14:textId="77777777" w:rsidR="0000567A" w:rsidRPr="0000567A" w:rsidRDefault="0000567A" w:rsidP="0000567A">
            <w:r w:rsidRPr="0000567A">
              <w:t>WPA-PSK/WPA2-PSK, WPA/WPA2</w:t>
            </w:r>
          </w:p>
        </w:tc>
      </w:tr>
      <w:tr w:rsidR="0000567A" w:rsidRPr="0000567A" w14:paraId="59003B3C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73A096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Certifikacija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E44A39" w14:textId="77777777" w:rsidR="0000567A" w:rsidRPr="0000567A" w:rsidRDefault="0000567A" w:rsidP="0000567A">
            <w:r w:rsidRPr="0000567A">
              <w:t>CE, FCC, RoHS</w:t>
            </w:r>
          </w:p>
        </w:tc>
      </w:tr>
      <w:tr w:rsidR="0000567A" w:rsidRPr="0000567A" w14:paraId="4C1DAA3A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ED450F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Sadržaj</w:t>
            </w:r>
            <w:proofErr w:type="spellEnd"/>
            <w:r w:rsidRPr="0000567A">
              <w:rPr>
                <w:b/>
                <w:bCs/>
              </w:rPr>
              <w:t xml:space="preserve"> </w:t>
            </w:r>
            <w:proofErr w:type="spellStart"/>
            <w:r w:rsidRPr="0000567A">
              <w:rPr>
                <w:b/>
                <w:bCs/>
              </w:rPr>
              <w:t>paketa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7F4F9A" w14:textId="77777777" w:rsidR="0000567A" w:rsidRPr="0000567A" w:rsidRDefault="0000567A" w:rsidP="0000567A">
            <w:r w:rsidRPr="0000567A">
              <w:t>Windows 7/10/11, Linux (</w:t>
            </w:r>
            <w:proofErr w:type="spellStart"/>
            <w:r w:rsidRPr="0000567A">
              <w:t>verzija</w:t>
            </w:r>
            <w:proofErr w:type="spellEnd"/>
            <w:r w:rsidRPr="0000567A">
              <w:t xml:space="preserve"> 3.10 i </w:t>
            </w:r>
            <w:proofErr w:type="spellStart"/>
            <w:r w:rsidRPr="0000567A">
              <w:t>novija</w:t>
            </w:r>
            <w:proofErr w:type="spellEnd"/>
            <w:r w:rsidRPr="0000567A">
              <w:t>), UOS</w:t>
            </w:r>
          </w:p>
        </w:tc>
      </w:tr>
      <w:tr w:rsidR="0000567A" w:rsidRPr="0000567A" w14:paraId="0998E114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184066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Sistemski</w:t>
            </w:r>
            <w:proofErr w:type="spellEnd"/>
            <w:r w:rsidRPr="0000567A">
              <w:rPr>
                <w:b/>
                <w:bCs/>
              </w:rPr>
              <w:t xml:space="preserve"> </w:t>
            </w:r>
            <w:proofErr w:type="spellStart"/>
            <w:r w:rsidRPr="0000567A">
              <w:rPr>
                <w:b/>
                <w:bCs/>
              </w:rPr>
              <w:t>zahtevi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6B4DEA" w14:textId="77777777" w:rsidR="0000567A" w:rsidRPr="0000567A" w:rsidRDefault="0000567A" w:rsidP="0000567A">
            <w:r w:rsidRPr="0000567A">
              <w:t xml:space="preserve">1* </w:t>
            </w:r>
            <w:proofErr w:type="spellStart"/>
            <w:r w:rsidRPr="0000567A">
              <w:t>Bežični</w:t>
            </w:r>
            <w:proofErr w:type="spellEnd"/>
            <w:r w:rsidRPr="0000567A">
              <w:t xml:space="preserve"> adapter U11, 1* </w:t>
            </w:r>
            <w:proofErr w:type="spellStart"/>
            <w:r w:rsidRPr="0000567A">
              <w:t>Brzi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vodič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za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instalaciju</w:t>
            </w:r>
            <w:proofErr w:type="spellEnd"/>
          </w:p>
        </w:tc>
      </w:tr>
      <w:tr w:rsidR="0000567A" w:rsidRPr="0000567A" w14:paraId="75FE9F55" w14:textId="77777777" w:rsidTr="0000567A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FF724A" w14:textId="77777777" w:rsidR="0000567A" w:rsidRPr="0000567A" w:rsidRDefault="0000567A" w:rsidP="0000567A">
            <w:proofErr w:type="spellStart"/>
            <w:r w:rsidRPr="0000567A">
              <w:rPr>
                <w:b/>
                <w:bCs/>
              </w:rPr>
              <w:t>Okruženje</w:t>
            </w:r>
            <w:proofErr w:type="spellEnd"/>
          </w:p>
        </w:tc>
        <w:tc>
          <w:tcPr>
            <w:tcW w:w="4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D0594D" w14:textId="77777777" w:rsidR="0000567A" w:rsidRPr="0000567A" w:rsidRDefault="0000567A" w:rsidP="0000567A">
            <w:proofErr w:type="spellStart"/>
            <w:r w:rsidRPr="0000567A">
              <w:t>Radna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temperatura</w:t>
            </w:r>
            <w:proofErr w:type="spellEnd"/>
            <w:r w:rsidRPr="0000567A">
              <w:t>: 0°C ~ 40°C (32°F ~ 104°F)</w:t>
            </w:r>
            <w:r w:rsidRPr="0000567A">
              <w:br/>
            </w:r>
            <w:proofErr w:type="spellStart"/>
            <w:r w:rsidRPr="0000567A">
              <w:lastRenderedPageBreak/>
              <w:t>Temperatura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skladištenja</w:t>
            </w:r>
            <w:proofErr w:type="spellEnd"/>
            <w:r w:rsidRPr="0000567A">
              <w:t>: -40°F ~ 158°F (-40°C ~ 70°C)</w:t>
            </w:r>
            <w:r w:rsidRPr="0000567A">
              <w:br/>
            </w:r>
            <w:proofErr w:type="spellStart"/>
            <w:r w:rsidRPr="0000567A">
              <w:t>Radna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vlažnost</w:t>
            </w:r>
            <w:proofErr w:type="spellEnd"/>
            <w:r w:rsidRPr="0000567A">
              <w:t>: 10% ~ 90% RH (</w:t>
            </w:r>
            <w:proofErr w:type="spellStart"/>
            <w:r w:rsidRPr="0000567A">
              <w:t>bez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kondenzacije</w:t>
            </w:r>
            <w:proofErr w:type="spellEnd"/>
            <w:r w:rsidRPr="0000567A">
              <w:t>)</w:t>
            </w:r>
            <w:r w:rsidRPr="0000567A">
              <w:br/>
            </w:r>
            <w:proofErr w:type="spellStart"/>
            <w:r w:rsidRPr="0000567A">
              <w:t>Vlažnost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pri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skladištenju</w:t>
            </w:r>
            <w:proofErr w:type="spellEnd"/>
            <w:r w:rsidRPr="0000567A">
              <w:t>: 5% ~ 90% RH (</w:t>
            </w:r>
            <w:proofErr w:type="spellStart"/>
            <w:r w:rsidRPr="0000567A">
              <w:t>bez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kondenzacije</w:t>
            </w:r>
            <w:proofErr w:type="spellEnd"/>
            <w:r w:rsidRPr="0000567A">
              <w:t>)</w:t>
            </w:r>
          </w:p>
        </w:tc>
      </w:tr>
    </w:tbl>
    <w:p w14:paraId="535EA62E" w14:textId="77777777" w:rsidR="0000567A" w:rsidRDefault="0000567A" w:rsidP="00162811">
      <w:pPr>
        <w:rPr>
          <w:lang w:val="sr-Latn-RS"/>
        </w:rPr>
      </w:pPr>
    </w:p>
    <w:p w14:paraId="0DF33F53" w14:textId="77777777" w:rsidR="0000567A" w:rsidRDefault="0000567A" w:rsidP="00162811">
      <w:pPr>
        <w:rPr>
          <w:lang w:val="sr-Latn-RS"/>
        </w:rPr>
      </w:pPr>
    </w:p>
    <w:p w14:paraId="36DBB879" w14:textId="77777777" w:rsidR="0000567A" w:rsidRDefault="0000567A" w:rsidP="00162811">
      <w:pPr>
        <w:rPr>
          <w:lang w:val="sr-Latn-RS"/>
        </w:rPr>
      </w:pPr>
    </w:p>
    <w:p w14:paraId="21183EA0" w14:textId="77777777" w:rsidR="0000567A" w:rsidRDefault="0000567A" w:rsidP="00162811">
      <w:pPr>
        <w:rPr>
          <w:lang w:val="sr-Latn-RS"/>
        </w:rPr>
      </w:pPr>
    </w:p>
    <w:p w14:paraId="6C202FCF" w14:textId="77777777" w:rsidR="0000567A" w:rsidRPr="0000567A" w:rsidRDefault="0000567A" w:rsidP="0000567A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Monitor 24'' </w:t>
      </w:r>
      <w:proofErr w:type="spell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minimalnih</w:t>
      </w:r>
      <w:proofErr w:type="spellEnd"/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00567A">
        <w:rPr>
          <w:rFonts w:asciiTheme="minorHAnsi" w:hAnsiTheme="minorHAnsi" w:cstheme="minorHAnsi"/>
          <w:b/>
          <w:bCs/>
          <w:sz w:val="36"/>
          <w:szCs w:val="36"/>
        </w:rPr>
        <w:t>specifikacija</w:t>
      </w:r>
      <w:proofErr w:type="spellEnd"/>
      <w:r w:rsidRPr="0000567A">
        <w:rPr>
          <w:rFonts w:asciiTheme="minorHAnsi" w:hAnsiTheme="minorHAnsi" w:cstheme="minorHAnsi"/>
          <w:b/>
          <w:bCs/>
          <w:sz w:val="36"/>
          <w:szCs w:val="36"/>
        </w:rPr>
        <w:t xml:space="preserve"> – 3 Komada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6662"/>
      </w:tblGrid>
      <w:tr w:rsidR="0000567A" w:rsidRPr="0000567A" w14:paraId="2191B7FB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D6FD6E" w14:textId="77777777" w:rsidR="0000567A" w:rsidRPr="0000567A" w:rsidRDefault="0000567A" w:rsidP="0000567A">
            <w:r w:rsidRPr="0000567A">
              <w:t>Model: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C527B9" w14:textId="77777777" w:rsidR="0000567A" w:rsidRPr="0000567A" w:rsidRDefault="0000567A" w:rsidP="0000567A">
            <w:r w:rsidRPr="0000567A">
              <w:t>Philips 24V8LA</w:t>
            </w:r>
          </w:p>
        </w:tc>
      </w:tr>
      <w:tr w:rsidR="0000567A" w:rsidRPr="0000567A" w14:paraId="033DF16A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4BCE81" w14:textId="77777777" w:rsidR="0000567A" w:rsidRPr="0000567A" w:rsidRDefault="0000567A" w:rsidP="0000567A">
            <w:proofErr w:type="spellStart"/>
            <w:r w:rsidRPr="0000567A">
              <w:t>Dijagonala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ekrana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3E1F26" w14:textId="77777777" w:rsidR="0000567A" w:rsidRPr="0000567A" w:rsidRDefault="0000567A" w:rsidP="0000567A">
            <w:r w:rsidRPr="0000567A">
              <w:t>23.8''</w:t>
            </w:r>
          </w:p>
        </w:tc>
      </w:tr>
      <w:tr w:rsidR="0000567A" w:rsidRPr="0000567A" w14:paraId="266A0BE0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6325AD" w14:textId="77777777" w:rsidR="0000567A" w:rsidRPr="0000567A" w:rsidRDefault="0000567A" w:rsidP="0000567A">
            <w:proofErr w:type="spellStart"/>
            <w:r w:rsidRPr="0000567A">
              <w:t>Pozadinsko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osvetljenje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A96A91" w14:textId="77777777" w:rsidR="0000567A" w:rsidRPr="0000567A" w:rsidRDefault="0000567A" w:rsidP="0000567A">
            <w:r w:rsidRPr="0000567A">
              <w:t>W-LED</w:t>
            </w:r>
          </w:p>
        </w:tc>
      </w:tr>
      <w:tr w:rsidR="0000567A" w:rsidRPr="0000567A" w14:paraId="624E4F62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5669FD" w14:textId="77777777" w:rsidR="0000567A" w:rsidRPr="0000567A" w:rsidRDefault="0000567A" w:rsidP="0000567A">
            <w:r w:rsidRPr="0000567A">
              <w:t>Tip panela: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2CF20B" w14:textId="77777777" w:rsidR="0000567A" w:rsidRPr="0000567A" w:rsidRDefault="0000567A" w:rsidP="0000567A">
            <w:r w:rsidRPr="0000567A">
              <w:t>VA</w:t>
            </w:r>
          </w:p>
        </w:tc>
      </w:tr>
      <w:tr w:rsidR="0000567A" w:rsidRPr="0000567A" w14:paraId="3B8BE534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485610" w14:textId="77777777" w:rsidR="0000567A" w:rsidRPr="0000567A" w:rsidRDefault="0000567A" w:rsidP="0000567A">
            <w:proofErr w:type="spellStart"/>
            <w:r w:rsidRPr="0000567A">
              <w:t>Zakrivljen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ekran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1AA07D" w14:textId="77777777" w:rsidR="0000567A" w:rsidRPr="0000567A" w:rsidRDefault="0000567A" w:rsidP="0000567A">
            <w:r w:rsidRPr="0000567A">
              <w:t>Ne</w:t>
            </w:r>
          </w:p>
        </w:tc>
      </w:tr>
      <w:tr w:rsidR="0000567A" w:rsidRPr="0000567A" w14:paraId="3650B183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0E4D73B" w14:textId="77777777" w:rsidR="0000567A" w:rsidRPr="0000567A" w:rsidRDefault="0000567A" w:rsidP="0000567A">
            <w:r w:rsidRPr="0000567A">
              <w:t>Ultrawide: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21B604" w14:textId="77777777" w:rsidR="0000567A" w:rsidRPr="0000567A" w:rsidRDefault="0000567A" w:rsidP="0000567A">
            <w:r w:rsidRPr="0000567A">
              <w:t>Ne</w:t>
            </w:r>
          </w:p>
        </w:tc>
      </w:tr>
      <w:tr w:rsidR="0000567A" w:rsidRPr="0000567A" w14:paraId="0E57AA88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B6CFC5" w14:textId="77777777" w:rsidR="0000567A" w:rsidRPr="0000567A" w:rsidRDefault="0000567A" w:rsidP="0000567A">
            <w:proofErr w:type="spellStart"/>
            <w:r w:rsidRPr="0000567A">
              <w:t>Rezolucija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04DA8F6" w14:textId="77777777" w:rsidR="0000567A" w:rsidRPr="0000567A" w:rsidRDefault="0000567A" w:rsidP="0000567A">
            <w:r w:rsidRPr="0000567A">
              <w:t>1920 x 1080 Full HD</w:t>
            </w:r>
          </w:p>
        </w:tc>
      </w:tr>
      <w:tr w:rsidR="0000567A" w:rsidRPr="0000567A" w14:paraId="31ADE7AC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35C99E" w14:textId="77777777" w:rsidR="0000567A" w:rsidRPr="0000567A" w:rsidRDefault="0000567A" w:rsidP="0000567A">
            <w:proofErr w:type="spellStart"/>
            <w:r w:rsidRPr="0000567A">
              <w:t>Vreme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odziva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84A4AA" w14:textId="77777777" w:rsidR="0000567A" w:rsidRPr="0000567A" w:rsidRDefault="0000567A" w:rsidP="0000567A">
            <w:r w:rsidRPr="0000567A">
              <w:t>4ms (</w:t>
            </w:r>
            <w:proofErr w:type="spellStart"/>
            <w:r w:rsidRPr="0000567A">
              <w:t>GtG</w:t>
            </w:r>
            <w:proofErr w:type="spellEnd"/>
            <w:r w:rsidRPr="0000567A">
              <w:t xml:space="preserve"> - Gray-to-Gray)</w:t>
            </w:r>
          </w:p>
        </w:tc>
      </w:tr>
      <w:tr w:rsidR="0000567A" w:rsidRPr="0000567A" w14:paraId="3DE999F1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9D8A1F" w14:textId="77777777" w:rsidR="0000567A" w:rsidRPr="0000567A" w:rsidRDefault="0000567A" w:rsidP="0000567A">
            <w:proofErr w:type="spellStart"/>
            <w:r w:rsidRPr="0000567A">
              <w:t>Osvežavanje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C8C2E4" w14:textId="77777777" w:rsidR="0000567A" w:rsidRPr="0000567A" w:rsidRDefault="0000567A" w:rsidP="0000567A">
            <w:r w:rsidRPr="0000567A">
              <w:t>75Hz</w:t>
            </w:r>
          </w:p>
        </w:tc>
      </w:tr>
      <w:tr w:rsidR="0000567A" w:rsidRPr="0000567A" w14:paraId="006BC0A4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5C388CB" w14:textId="77777777" w:rsidR="0000567A" w:rsidRPr="0000567A" w:rsidRDefault="0000567A" w:rsidP="0000567A">
            <w:proofErr w:type="spellStart"/>
            <w:r w:rsidRPr="0000567A">
              <w:t>Veličina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piksela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63B034" w14:textId="77777777" w:rsidR="0000567A" w:rsidRPr="0000567A" w:rsidRDefault="0000567A" w:rsidP="0000567A">
            <w:r w:rsidRPr="0000567A">
              <w:t>0,2745 x 0,2745 mm</w:t>
            </w:r>
          </w:p>
        </w:tc>
      </w:tr>
      <w:tr w:rsidR="0000567A" w:rsidRPr="0000567A" w14:paraId="3990476E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CA0FE5" w14:textId="77777777" w:rsidR="0000567A" w:rsidRPr="0000567A" w:rsidRDefault="0000567A" w:rsidP="0000567A">
            <w:proofErr w:type="spellStart"/>
            <w:r w:rsidRPr="0000567A">
              <w:t>Osvetljenje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D0A680" w14:textId="77777777" w:rsidR="0000567A" w:rsidRPr="0000567A" w:rsidRDefault="0000567A" w:rsidP="0000567A">
            <w:r w:rsidRPr="0000567A">
              <w:t>250 cd/m</w:t>
            </w:r>
            <w:r w:rsidRPr="0000567A">
              <w:rPr>
                <w:vertAlign w:val="superscript"/>
              </w:rPr>
              <w:t>2</w:t>
            </w:r>
          </w:p>
        </w:tc>
      </w:tr>
      <w:tr w:rsidR="0000567A" w:rsidRPr="0000567A" w14:paraId="66D58B19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111303" w14:textId="77777777" w:rsidR="0000567A" w:rsidRPr="0000567A" w:rsidRDefault="0000567A" w:rsidP="0000567A">
            <w:proofErr w:type="spellStart"/>
            <w:r w:rsidRPr="0000567A">
              <w:t>Kontrast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1341F0" w14:textId="77777777" w:rsidR="0000567A" w:rsidRPr="0000567A" w:rsidRDefault="0000567A" w:rsidP="0000567A">
            <w:r w:rsidRPr="0000567A">
              <w:t>3000 : 1</w:t>
            </w:r>
          </w:p>
        </w:tc>
      </w:tr>
      <w:tr w:rsidR="0000567A" w:rsidRPr="0000567A" w14:paraId="0802D24E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46221D" w14:textId="77777777" w:rsidR="0000567A" w:rsidRPr="0000567A" w:rsidRDefault="0000567A" w:rsidP="0000567A">
            <w:proofErr w:type="spellStart"/>
            <w:r w:rsidRPr="0000567A">
              <w:t>Ugao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vidljivosti</w:t>
            </w:r>
            <w:proofErr w:type="spellEnd"/>
            <w:r w:rsidRPr="0000567A">
              <w:t xml:space="preserve"> - </w:t>
            </w:r>
            <w:proofErr w:type="spellStart"/>
            <w:r w:rsidRPr="0000567A">
              <w:t>Horizontalno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9778D2" w14:textId="77777777" w:rsidR="0000567A" w:rsidRPr="0000567A" w:rsidRDefault="0000567A" w:rsidP="0000567A">
            <w:r w:rsidRPr="0000567A">
              <w:t>178°</w:t>
            </w:r>
          </w:p>
        </w:tc>
      </w:tr>
      <w:tr w:rsidR="0000567A" w:rsidRPr="0000567A" w14:paraId="34FF1233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4AAEC9" w14:textId="77777777" w:rsidR="0000567A" w:rsidRPr="0000567A" w:rsidRDefault="0000567A" w:rsidP="0000567A">
            <w:proofErr w:type="spellStart"/>
            <w:r w:rsidRPr="0000567A">
              <w:t>Ugao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vidljivosti</w:t>
            </w:r>
            <w:proofErr w:type="spellEnd"/>
            <w:r w:rsidRPr="0000567A">
              <w:t xml:space="preserve"> - </w:t>
            </w:r>
            <w:proofErr w:type="spellStart"/>
            <w:r w:rsidRPr="0000567A">
              <w:t>Vertikalno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204B8D" w14:textId="77777777" w:rsidR="0000567A" w:rsidRPr="0000567A" w:rsidRDefault="0000567A" w:rsidP="0000567A">
            <w:r w:rsidRPr="0000567A">
              <w:t>178°</w:t>
            </w:r>
          </w:p>
        </w:tc>
      </w:tr>
      <w:tr w:rsidR="0000567A" w:rsidRPr="0000567A" w14:paraId="051F320B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6A0E49" w14:textId="77777777" w:rsidR="0000567A" w:rsidRPr="0000567A" w:rsidRDefault="0000567A" w:rsidP="0000567A">
            <w:r w:rsidRPr="0000567A">
              <w:t>Display port mini: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B2E59A" w14:textId="77777777" w:rsidR="0000567A" w:rsidRPr="0000567A" w:rsidRDefault="0000567A" w:rsidP="0000567A">
            <w:r w:rsidRPr="0000567A">
              <w:t>Ne</w:t>
            </w:r>
          </w:p>
        </w:tc>
      </w:tr>
      <w:tr w:rsidR="0000567A" w:rsidRPr="0000567A" w14:paraId="5B1D61A3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8CF9575" w14:textId="77777777" w:rsidR="0000567A" w:rsidRPr="0000567A" w:rsidRDefault="0000567A" w:rsidP="0000567A">
            <w:proofErr w:type="spellStart"/>
            <w:r w:rsidRPr="0000567A">
              <w:t>Ekran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osetljiv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na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dodir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A56B97" w14:textId="77777777" w:rsidR="0000567A" w:rsidRPr="0000567A" w:rsidRDefault="0000567A" w:rsidP="0000567A">
            <w:r w:rsidRPr="0000567A">
              <w:t>Ne</w:t>
            </w:r>
          </w:p>
        </w:tc>
      </w:tr>
      <w:tr w:rsidR="0000567A" w:rsidRPr="0000567A" w14:paraId="1D68AB77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3785B5" w14:textId="77777777" w:rsidR="0000567A" w:rsidRPr="0000567A" w:rsidRDefault="0000567A" w:rsidP="0000567A">
            <w:proofErr w:type="spellStart"/>
            <w:r w:rsidRPr="0000567A">
              <w:t>Odnos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stranica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111BEA" w14:textId="77777777" w:rsidR="0000567A" w:rsidRPr="0000567A" w:rsidRDefault="0000567A" w:rsidP="0000567A">
            <w:r w:rsidRPr="0000567A">
              <w:t>16 : 9</w:t>
            </w:r>
          </w:p>
        </w:tc>
      </w:tr>
      <w:tr w:rsidR="0000567A" w:rsidRPr="0000567A" w14:paraId="1B093DE9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386A455" w14:textId="77777777" w:rsidR="0000567A" w:rsidRPr="0000567A" w:rsidRDefault="0000567A" w:rsidP="0000567A">
            <w:r w:rsidRPr="0000567A">
              <w:t xml:space="preserve">Audio </w:t>
            </w:r>
            <w:proofErr w:type="spellStart"/>
            <w:r w:rsidRPr="0000567A">
              <w:t>ulaz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5B423E" w14:textId="77777777" w:rsidR="0000567A" w:rsidRPr="0000567A" w:rsidRDefault="0000567A" w:rsidP="0000567A">
            <w:r w:rsidRPr="0000567A">
              <w:t>Da</w:t>
            </w:r>
          </w:p>
        </w:tc>
      </w:tr>
      <w:tr w:rsidR="0000567A" w:rsidRPr="0000567A" w14:paraId="4C3A60C8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98D103" w14:textId="77777777" w:rsidR="0000567A" w:rsidRPr="0000567A" w:rsidRDefault="0000567A" w:rsidP="0000567A">
            <w:r w:rsidRPr="0000567A">
              <w:t xml:space="preserve">Audio </w:t>
            </w:r>
            <w:proofErr w:type="spellStart"/>
            <w:r w:rsidRPr="0000567A">
              <w:t>izlaz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9730DD" w14:textId="77777777" w:rsidR="0000567A" w:rsidRPr="0000567A" w:rsidRDefault="0000567A" w:rsidP="0000567A">
            <w:r w:rsidRPr="0000567A">
              <w:t>Da</w:t>
            </w:r>
          </w:p>
        </w:tc>
      </w:tr>
      <w:tr w:rsidR="0000567A" w:rsidRPr="0000567A" w14:paraId="03D3906F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9FB1F8" w14:textId="77777777" w:rsidR="0000567A" w:rsidRPr="0000567A" w:rsidRDefault="0000567A" w:rsidP="0000567A">
            <w:proofErr w:type="spellStart"/>
            <w:r w:rsidRPr="0000567A">
              <w:t>Zvučnici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7B64B6" w14:textId="77777777" w:rsidR="0000567A" w:rsidRPr="0000567A" w:rsidRDefault="0000567A" w:rsidP="0000567A">
            <w:r w:rsidRPr="0000567A">
              <w:t>2 W x 2</w:t>
            </w:r>
          </w:p>
        </w:tc>
      </w:tr>
      <w:tr w:rsidR="0000567A" w:rsidRPr="0000567A" w14:paraId="101BF471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589E88" w14:textId="77777777" w:rsidR="0000567A" w:rsidRPr="0000567A" w:rsidRDefault="0000567A" w:rsidP="0000567A">
            <w:r w:rsidRPr="0000567A">
              <w:t>Kamera: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0C6A7B0" w14:textId="77777777" w:rsidR="0000567A" w:rsidRPr="0000567A" w:rsidRDefault="0000567A" w:rsidP="0000567A">
            <w:r w:rsidRPr="0000567A">
              <w:t>Ne</w:t>
            </w:r>
          </w:p>
        </w:tc>
      </w:tr>
      <w:tr w:rsidR="0000567A" w:rsidRPr="0000567A" w14:paraId="06C6A5DE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7D3CF0" w14:textId="77777777" w:rsidR="0000567A" w:rsidRPr="0000567A" w:rsidRDefault="0000567A" w:rsidP="0000567A">
            <w:proofErr w:type="spellStart"/>
            <w:r w:rsidRPr="0000567A">
              <w:lastRenderedPageBreak/>
              <w:t>Konektori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978B45" w14:textId="77777777" w:rsidR="0000567A" w:rsidRPr="0000567A" w:rsidRDefault="0000567A" w:rsidP="0000567A">
            <w:r w:rsidRPr="0000567A">
              <w:t>1 x HDMI 1 X VGA(D-Sub) 1 x Display Port 1 x Audio(Out) 1 x Audio(In)</w:t>
            </w:r>
          </w:p>
        </w:tc>
      </w:tr>
      <w:tr w:rsidR="0000567A" w:rsidRPr="0000567A" w14:paraId="53C1EFF6" w14:textId="77777777" w:rsidTr="000056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D5FA49" w14:textId="77777777" w:rsidR="0000567A" w:rsidRPr="0000567A" w:rsidRDefault="0000567A" w:rsidP="0000567A">
            <w:proofErr w:type="spellStart"/>
            <w:r w:rsidRPr="0000567A">
              <w:t>Prava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potrošača</w:t>
            </w:r>
            <w:proofErr w:type="spellEnd"/>
            <w:r w:rsidRPr="0000567A"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EF84AE" w14:textId="77777777" w:rsidR="0000567A" w:rsidRPr="0000567A" w:rsidRDefault="0000567A" w:rsidP="0000567A">
            <w:proofErr w:type="spellStart"/>
            <w:r w:rsidRPr="0000567A">
              <w:t>Zakonska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saobraznost</w:t>
            </w:r>
            <w:proofErr w:type="spellEnd"/>
            <w:r w:rsidRPr="0000567A">
              <w:t xml:space="preserve"> 2 </w:t>
            </w:r>
            <w:proofErr w:type="spellStart"/>
            <w:r w:rsidRPr="0000567A">
              <w:t>godine</w:t>
            </w:r>
            <w:proofErr w:type="spellEnd"/>
            <w:r w:rsidRPr="0000567A">
              <w:t xml:space="preserve"> + 1 </w:t>
            </w:r>
            <w:proofErr w:type="spellStart"/>
            <w:r w:rsidRPr="0000567A">
              <w:t>godina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dodatne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proizvođačke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garancije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uz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garantnu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izjavu</w:t>
            </w:r>
            <w:proofErr w:type="spellEnd"/>
            <w:r w:rsidRPr="0000567A">
              <w:t xml:space="preserve"> </w:t>
            </w:r>
            <w:proofErr w:type="spellStart"/>
            <w:r w:rsidRPr="0000567A">
              <w:t>proizvođača</w:t>
            </w:r>
            <w:proofErr w:type="spellEnd"/>
          </w:p>
        </w:tc>
      </w:tr>
    </w:tbl>
    <w:p w14:paraId="7B65939F" w14:textId="77777777" w:rsidR="00162811" w:rsidRDefault="00162811" w:rsidP="00162811">
      <w:pPr>
        <w:rPr>
          <w:lang w:val="sr-Latn-RS"/>
        </w:rPr>
      </w:pPr>
    </w:p>
    <w:p w14:paraId="52CE7F57" w14:textId="77777777" w:rsidR="005C1ED6" w:rsidRDefault="005C1ED6" w:rsidP="000671B7">
      <w:pPr>
        <w:ind w:firstLine="720"/>
        <w:rPr>
          <w:lang w:val="sr-Latn-RS"/>
        </w:rPr>
      </w:pPr>
    </w:p>
    <w:p w14:paraId="795FA4B0" w14:textId="77777777" w:rsidR="00B71585" w:rsidRDefault="00B71585" w:rsidP="00961B5C">
      <w:pPr>
        <w:ind w:firstLine="720"/>
        <w:jc w:val="right"/>
        <w:rPr>
          <w:lang w:val="sr-Latn-RS"/>
        </w:rPr>
      </w:pPr>
      <w:bookmarkStart w:id="0" w:name="_GoBack"/>
      <w:bookmarkEnd w:id="0"/>
    </w:p>
    <w:p w14:paraId="4F4E620A" w14:textId="0C6928BB" w:rsidR="000671B7" w:rsidRPr="00C95262" w:rsidRDefault="000671B7" w:rsidP="00B71585">
      <w:pPr>
        <w:ind w:firstLine="720"/>
        <w:jc w:val="center"/>
        <w:rPr>
          <w:lang w:val="sr-Latn-RS"/>
        </w:rPr>
      </w:pPr>
      <w:r>
        <w:rPr>
          <w:lang w:val="sr-Latn-RS"/>
        </w:rPr>
        <w:t xml:space="preserve"> </w:t>
      </w:r>
    </w:p>
    <w:sectPr w:rsidR="000671B7" w:rsidRPr="00C95262" w:rsidSect="0000567A">
      <w:headerReference w:type="default" r:id="rId8"/>
      <w:pgSz w:w="11906" w:h="16838" w:code="9"/>
      <w:pgMar w:top="1440" w:right="1304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F967D" w14:textId="77777777" w:rsidR="00E532C8" w:rsidRDefault="00E532C8">
      <w:r>
        <w:separator/>
      </w:r>
    </w:p>
  </w:endnote>
  <w:endnote w:type="continuationSeparator" w:id="0">
    <w:p w14:paraId="7D31468D" w14:textId="77777777" w:rsidR="00E532C8" w:rsidRDefault="00E5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8C750" w14:textId="77777777" w:rsidR="00E532C8" w:rsidRDefault="00E532C8">
      <w:r>
        <w:separator/>
      </w:r>
    </w:p>
  </w:footnote>
  <w:footnote w:type="continuationSeparator" w:id="0">
    <w:p w14:paraId="296F39F8" w14:textId="77777777" w:rsidR="00E532C8" w:rsidRDefault="00E53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B91D0" w14:textId="77777777" w:rsidR="00E275E0" w:rsidRPr="002A4629" w:rsidRDefault="00E275E0" w:rsidP="002A4629">
    <w:pPr>
      <w:pStyle w:val="Header"/>
      <w:tabs>
        <w:tab w:val="left" w:pos="5865"/>
        <w:tab w:val="left" w:pos="5910"/>
      </w:tabs>
      <w:ind w:firstLine="720"/>
      <w:jc w:val="center"/>
      <w:rPr>
        <w:rFonts w:ascii="Monotype Corsiva" w:hAnsi="Monotype Corsiva"/>
        <w:bCs/>
        <w:sz w:val="32"/>
        <w:szCs w:val="40"/>
      </w:rPr>
    </w:pPr>
    <w:r w:rsidRPr="00976490">
      <w:rPr>
        <w:b/>
        <w:noProof/>
        <w:sz w:val="32"/>
        <w:szCs w:val="40"/>
        <w:lang w:val="sr-Cyrl-RS" w:eastAsia="sr-Cyrl-RS"/>
      </w:rPr>
      <w:drawing>
        <wp:anchor distT="0" distB="0" distL="114300" distR="114300" simplePos="0" relativeHeight="251658752" behindDoc="0" locked="0" layoutInCell="1" allowOverlap="1" wp14:anchorId="33501A32" wp14:editId="2309AC42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702310" cy="758825"/>
          <wp:effectExtent l="19050" t="0" r="254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6490">
      <w:rPr>
        <w:rFonts w:ascii="Monotype Corsiva" w:hAnsi="Monotype Corsiva"/>
        <w:b/>
        <w:sz w:val="32"/>
        <w:szCs w:val="40"/>
      </w:rPr>
      <w:t xml:space="preserve">   </w:t>
    </w:r>
    <w:proofErr w:type="spellStart"/>
    <w:r w:rsidRPr="002A4629">
      <w:rPr>
        <w:rFonts w:ascii="Monotype Corsiva" w:hAnsi="Monotype Corsiva"/>
        <w:bCs/>
        <w:sz w:val="32"/>
        <w:szCs w:val="40"/>
      </w:rPr>
      <w:t>Javno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 </w:t>
    </w:r>
    <w:proofErr w:type="spellStart"/>
    <w:r w:rsidRPr="002A4629">
      <w:rPr>
        <w:rFonts w:ascii="Monotype Corsiva" w:hAnsi="Monotype Corsiva"/>
        <w:bCs/>
        <w:sz w:val="32"/>
        <w:szCs w:val="40"/>
      </w:rPr>
      <w:t>komunalno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 </w:t>
    </w:r>
    <w:proofErr w:type="spellStart"/>
    <w:r w:rsidRPr="002A4629">
      <w:rPr>
        <w:rFonts w:ascii="Monotype Corsiva" w:hAnsi="Monotype Corsiva"/>
        <w:bCs/>
        <w:sz w:val="32"/>
        <w:szCs w:val="40"/>
      </w:rPr>
      <w:t>preduzeće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 </w:t>
    </w:r>
    <w:proofErr w:type="spellStart"/>
    <w:r w:rsidRPr="002A4629">
      <w:rPr>
        <w:rFonts w:ascii="Monotype Corsiva" w:hAnsi="Monotype Corsiva"/>
        <w:bCs/>
        <w:sz w:val="32"/>
        <w:szCs w:val="40"/>
      </w:rPr>
      <w:t>za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 </w:t>
    </w:r>
    <w:proofErr w:type="spellStart"/>
    <w:r w:rsidRPr="002A4629">
      <w:rPr>
        <w:rFonts w:ascii="Monotype Corsiva" w:hAnsi="Monotype Corsiva"/>
        <w:bCs/>
        <w:sz w:val="32"/>
        <w:szCs w:val="40"/>
      </w:rPr>
      <w:t>stambene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 </w:t>
    </w:r>
    <w:proofErr w:type="spellStart"/>
    <w:r w:rsidRPr="002A4629">
      <w:rPr>
        <w:rFonts w:ascii="Monotype Corsiva" w:hAnsi="Monotype Corsiva"/>
        <w:bCs/>
        <w:sz w:val="32"/>
        <w:szCs w:val="40"/>
      </w:rPr>
      <w:t>usluge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 "</w:t>
    </w:r>
    <w:proofErr w:type="spellStart"/>
    <w:r w:rsidRPr="002A4629">
      <w:rPr>
        <w:rFonts w:ascii="Monotype Corsiva" w:hAnsi="Monotype Corsiva"/>
        <w:bCs/>
        <w:sz w:val="32"/>
        <w:szCs w:val="40"/>
      </w:rPr>
      <w:t>Bor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" </w:t>
    </w:r>
    <w:proofErr w:type="spellStart"/>
    <w:r w:rsidRPr="002A4629">
      <w:rPr>
        <w:rFonts w:ascii="Monotype Corsiva" w:hAnsi="Monotype Corsiva"/>
        <w:bCs/>
        <w:sz w:val="32"/>
        <w:szCs w:val="40"/>
      </w:rPr>
      <w:t>Bor</w:t>
    </w:r>
    <w:proofErr w:type="spellEnd"/>
    <w:r w:rsidRPr="002A4629">
      <w:rPr>
        <w:rFonts w:ascii="Monotype Corsiva" w:hAnsi="Monotype Corsiva"/>
        <w:bCs/>
        <w:sz w:val="32"/>
        <w:szCs w:val="40"/>
      </w:rPr>
      <w:tab/>
      <w:t xml:space="preserve">                                                                       </w:t>
    </w:r>
    <w:proofErr w:type="spellStart"/>
    <w:r w:rsidRPr="002A4629">
      <w:rPr>
        <w:rFonts w:ascii="Monotype Corsiva" w:hAnsi="Monotype Corsiva"/>
        <w:bCs/>
        <w:sz w:val="32"/>
        <w:szCs w:val="40"/>
      </w:rPr>
      <w:t>ul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. </w:t>
    </w:r>
    <w:proofErr w:type="spellStart"/>
    <w:r w:rsidRPr="002A4629">
      <w:rPr>
        <w:rFonts w:ascii="Monotype Corsiva" w:hAnsi="Monotype Corsiva"/>
        <w:bCs/>
        <w:sz w:val="32"/>
        <w:szCs w:val="40"/>
      </w:rPr>
      <w:t>Nikole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 </w:t>
    </w:r>
    <w:proofErr w:type="spellStart"/>
    <w:r w:rsidRPr="002A4629">
      <w:rPr>
        <w:rFonts w:ascii="Monotype Corsiva" w:hAnsi="Monotype Corsiva"/>
        <w:bCs/>
        <w:sz w:val="32"/>
        <w:szCs w:val="40"/>
      </w:rPr>
      <w:t>Pašića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. Br. 14    Mat. Br. 07342578    PIB 100570082       </w:t>
    </w:r>
  </w:p>
  <w:p w14:paraId="5F85CD73" w14:textId="77777777" w:rsidR="00E275E0" w:rsidRPr="002A4629" w:rsidRDefault="00E275E0" w:rsidP="002A4629">
    <w:pPr>
      <w:pStyle w:val="Header"/>
      <w:tabs>
        <w:tab w:val="left" w:pos="5865"/>
        <w:tab w:val="left" w:pos="5910"/>
      </w:tabs>
      <w:jc w:val="center"/>
      <w:rPr>
        <w:rFonts w:ascii="Monotype Corsiva" w:hAnsi="Monotype Corsiva"/>
        <w:bCs/>
        <w:sz w:val="32"/>
        <w:szCs w:val="40"/>
      </w:rPr>
    </w:pPr>
    <w:r w:rsidRPr="002A4629">
      <w:rPr>
        <w:rFonts w:ascii="Monotype Corsiva" w:hAnsi="Monotype Corsiva"/>
        <w:bCs/>
        <w:sz w:val="32"/>
        <w:szCs w:val="40"/>
      </w:rPr>
      <w:t xml:space="preserve">    </w:t>
    </w:r>
    <w:proofErr w:type="spellStart"/>
    <w:r w:rsidRPr="002A4629">
      <w:rPr>
        <w:rFonts w:ascii="Monotype Corsiva" w:hAnsi="Monotype Corsiva"/>
        <w:bCs/>
        <w:sz w:val="32"/>
        <w:szCs w:val="40"/>
      </w:rPr>
      <w:t>Tekući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 </w:t>
    </w:r>
    <w:proofErr w:type="spellStart"/>
    <w:r w:rsidRPr="002A4629">
      <w:rPr>
        <w:rFonts w:ascii="Monotype Corsiva" w:hAnsi="Monotype Corsiva"/>
        <w:bCs/>
        <w:sz w:val="32"/>
        <w:szCs w:val="40"/>
      </w:rPr>
      <w:t>račun</w:t>
    </w:r>
    <w:proofErr w:type="spellEnd"/>
    <w:r w:rsidRPr="002A4629">
      <w:rPr>
        <w:rFonts w:ascii="Monotype Corsiva" w:hAnsi="Monotype Corsiva"/>
        <w:bCs/>
        <w:sz w:val="32"/>
        <w:szCs w:val="40"/>
      </w:rPr>
      <w:t xml:space="preserve"> 160-7517-29; 205-10891-07   tel. 030/423-188, 423-199</w:t>
    </w:r>
  </w:p>
  <w:p w14:paraId="2B279C68" w14:textId="77777777" w:rsidR="00E275E0" w:rsidRPr="002A4629" w:rsidRDefault="00E275E0" w:rsidP="002A4629">
    <w:pPr>
      <w:pStyle w:val="Header"/>
      <w:tabs>
        <w:tab w:val="left" w:pos="5865"/>
        <w:tab w:val="left" w:pos="5910"/>
      </w:tabs>
      <w:jc w:val="center"/>
      <w:rPr>
        <w:rFonts w:ascii="Monotype Corsiva" w:hAnsi="Monotype Corsiva"/>
        <w:bCs/>
        <w:sz w:val="32"/>
        <w:szCs w:val="40"/>
      </w:rPr>
    </w:pPr>
    <w:r w:rsidRPr="002A4629">
      <w:rPr>
        <w:rFonts w:ascii="Monotype Corsiva" w:hAnsi="Monotype Corsiva"/>
        <w:bCs/>
        <w:sz w:val="32"/>
        <w:szCs w:val="40"/>
      </w:rPr>
      <w:t xml:space="preserve">□□□□□□□□□□□□□□□□□□□□□□□□□□□□□□□□□□□□□□□□□□□□ </w:t>
    </w:r>
  </w:p>
  <w:p w14:paraId="70004DE1" w14:textId="09D67D1B" w:rsidR="00E275E0" w:rsidRPr="00220775" w:rsidRDefault="00E275E0" w:rsidP="005F2596">
    <w:pPr>
      <w:pStyle w:val="Header"/>
      <w:tabs>
        <w:tab w:val="clear" w:pos="8640"/>
        <w:tab w:val="left" w:pos="5865"/>
        <w:tab w:val="left" w:pos="5910"/>
      </w:tabs>
      <w:jc w:val="center"/>
      <w:rPr>
        <w:rFonts w:ascii="Monotype Corsiva" w:hAnsi="Monotype Corsiva"/>
        <w:bCs/>
        <w:sz w:val="32"/>
        <w:szCs w:val="40"/>
      </w:rPr>
    </w:pPr>
    <w:proofErr w:type="spellStart"/>
    <w:r w:rsidRPr="002A4629">
      <w:rPr>
        <w:rFonts w:ascii="Monotype Corsiva" w:hAnsi="Monotype Corsiva"/>
        <w:bCs/>
        <w:sz w:val="32"/>
        <w:szCs w:val="40"/>
      </w:rPr>
      <w:t>Broj</w:t>
    </w:r>
    <w:proofErr w:type="spellEnd"/>
    <w:r w:rsidRPr="002A4629">
      <w:rPr>
        <w:rFonts w:ascii="Monotype Corsiva" w:hAnsi="Monotype Corsiva"/>
        <w:bCs/>
        <w:sz w:val="32"/>
        <w:szCs w:val="40"/>
      </w:rPr>
      <w:t>:</w:t>
    </w:r>
    <w:r w:rsidRPr="002A4629">
      <w:rPr>
        <w:rFonts w:ascii="Monotype Corsiva" w:hAnsi="Monotype Corsiva"/>
        <w:bCs/>
        <w:sz w:val="32"/>
        <w:szCs w:val="40"/>
      </w:rPr>
      <w:tab/>
      <w:t xml:space="preserve">Datum: </w:t>
    </w:r>
  </w:p>
  <w:p w14:paraId="56B8A1CE" w14:textId="77777777" w:rsidR="00E275E0" w:rsidRPr="00C04723" w:rsidRDefault="00E275E0" w:rsidP="00C04723">
    <w:pPr>
      <w:tabs>
        <w:tab w:val="left" w:pos="5235"/>
      </w:tabs>
      <w:rPr>
        <w:rFonts w:ascii="Monotype Corsiva" w:hAnsi="Monotype Corsiva"/>
        <w:sz w:val="28"/>
        <w:lang w:val="sr-Latn-CS"/>
      </w:rPr>
    </w:pPr>
    <w:r>
      <w:rPr>
        <w:rFonts w:ascii="Monotype Corsiva" w:hAnsi="Monotype Corsiva"/>
        <w:sz w:val="28"/>
        <w:lang w:val="sr-Latn-CS"/>
      </w:rPr>
      <w:t>_____________________________________________________________</w:t>
    </w:r>
  </w:p>
  <w:p w14:paraId="0424396D" w14:textId="77777777" w:rsidR="00E275E0" w:rsidRPr="00706FE8" w:rsidRDefault="00E275E0" w:rsidP="00C04723">
    <w:pPr>
      <w:pStyle w:val="Header"/>
      <w:tabs>
        <w:tab w:val="clear" w:pos="8640"/>
        <w:tab w:val="left" w:pos="345"/>
        <w:tab w:val="left" w:pos="5865"/>
        <w:tab w:val="left" w:pos="5910"/>
      </w:tabs>
      <w:rPr>
        <w:rFonts w:ascii="Monotype Corsiva" w:hAnsi="Monotype Corsiva"/>
        <w:sz w:val="32"/>
        <w:szCs w:val="32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0BF"/>
    <w:multiLevelType w:val="hybridMultilevel"/>
    <w:tmpl w:val="ADCC1E08"/>
    <w:lvl w:ilvl="0" w:tplc="6FA802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7C5A87"/>
    <w:multiLevelType w:val="hybridMultilevel"/>
    <w:tmpl w:val="5A12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39B3"/>
    <w:multiLevelType w:val="hybridMultilevel"/>
    <w:tmpl w:val="6B76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84D97"/>
    <w:multiLevelType w:val="hybridMultilevel"/>
    <w:tmpl w:val="E3AC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6444E"/>
    <w:multiLevelType w:val="hybridMultilevel"/>
    <w:tmpl w:val="69F0AC92"/>
    <w:lvl w:ilvl="0" w:tplc="21B0D32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0DE1566"/>
    <w:multiLevelType w:val="multilevel"/>
    <w:tmpl w:val="19844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27E74EC"/>
    <w:multiLevelType w:val="hybridMultilevel"/>
    <w:tmpl w:val="14BA6016"/>
    <w:lvl w:ilvl="0" w:tplc="BFEE839A">
      <w:start w:val="1"/>
      <w:numFmt w:val="decimal"/>
      <w:lvlText w:val="%1."/>
      <w:lvlJc w:val="left"/>
      <w:pPr>
        <w:ind w:left="900" w:hanging="360"/>
      </w:pPr>
      <w:rPr>
        <w:sz w:val="32"/>
        <w:szCs w:val="4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F7A97"/>
    <w:multiLevelType w:val="hybridMultilevel"/>
    <w:tmpl w:val="A62E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A464A"/>
    <w:multiLevelType w:val="hybridMultilevel"/>
    <w:tmpl w:val="893A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B64F3"/>
    <w:multiLevelType w:val="hybridMultilevel"/>
    <w:tmpl w:val="F312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54CCC"/>
    <w:multiLevelType w:val="hybridMultilevel"/>
    <w:tmpl w:val="EBD4B3A6"/>
    <w:lvl w:ilvl="0" w:tplc="6F2EC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8356AA"/>
    <w:multiLevelType w:val="hybridMultilevel"/>
    <w:tmpl w:val="00F2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76122"/>
    <w:multiLevelType w:val="hybridMultilevel"/>
    <w:tmpl w:val="9078EB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D51DA"/>
    <w:multiLevelType w:val="hybridMultilevel"/>
    <w:tmpl w:val="9B00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52F8C"/>
    <w:multiLevelType w:val="hybridMultilevel"/>
    <w:tmpl w:val="A8EA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74770"/>
    <w:multiLevelType w:val="hybridMultilevel"/>
    <w:tmpl w:val="FF24C938"/>
    <w:lvl w:ilvl="0" w:tplc="AEA80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2F5945"/>
    <w:multiLevelType w:val="hybridMultilevel"/>
    <w:tmpl w:val="D468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555859"/>
    <w:multiLevelType w:val="hybridMultilevel"/>
    <w:tmpl w:val="D74E5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B21DE4"/>
    <w:multiLevelType w:val="hybridMultilevel"/>
    <w:tmpl w:val="087258F6"/>
    <w:lvl w:ilvl="0" w:tplc="3DFEA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AC7D90"/>
    <w:multiLevelType w:val="hybridMultilevel"/>
    <w:tmpl w:val="AB2A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F0BA4"/>
    <w:multiLevelType w:val="hybridMultilevel"/>
    <w:tmpl w:val="8906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C4F1B"/>
    <w:multiLevelType w:val="hybridMultilevel"/>
    <w:tmpl w:val="E390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16FE7"/>
    <w:multiLevelType w:val="hybridMultilevel"/>
    <w:tmpl w:val="87A6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E7CC9"/>
    <w:multiLevelType w:val="hybridMultilevel"/>
    <w:tmpl w:val="E3DCF65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A93033"/>
    <w:multiLevelType w:val="hybridMultilevel"/>
    <w:tmpl w:val="C6068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B771FF"/>
    <w:multiLevelType w:val="multilevel"/>
    <w:tmpl w:val="318049BE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56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>
    <w:nsid w:val="7A572704"/>
    <w:multiLevelType w:val="hybridMultilevel"/>
    <w:tmpl w:val="66A0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6657E"/>
    <w:multiLevelType w:val="hybridMultilevel"/>
    <w:tmpl w:val="AB72D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BB52927"/>
    <w:multiLevelType w:val="hybridMultilevel"/>
    <w:tmpl w:val="CD20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2"/>
  </w:num>
  <w:num w:numId="6">
    <w:abstractNumId w:val="20"/>
  </w:num>
  <w:num w:numId="7">
    <w:abstractNumId w:val="11"/>
  </w:num>
  <w:num w:numId="8">
    <w:abstractNumId w:val="8"/>
  </w:num>
  <w:num w:numId="9">
    <w:abstractNumId w:val="1"/>
  </w:num>
  <w:num w:numId="10">
    <w:abstractNumId w:val="29"/>
  </w:num>
  <w:num w:numId="11">
    <w:abstractNumId w:val="23"/>
  </w:num>
  <w:num w:numId="12">
    <w:abstractNumId w:val="17"/>
  </w:num>
  <w:num w:numId="13">
    <w:abstractNumId w:val="26"/>
    <w:lvlOverride w:ilvl="0">
      <w:startOverride w:val="8"/>
    </w:lvlOverride>
    <w:lvlOverride w:ilvl="1">
      <w:startOverride w:val="5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4"/>
  </w:num>
  <w:num w:numId="16">
    <w:abstractNumId w:val="16"/>
  </w:num>
  <w:num w:numId="17">
    <w:abstractNumId w:val="25"/>
  </w:num>
  <w:num w:numId="18">
    <w:abstractNumId w:val="4"/>
  </w:num>
  <w:num w:numId="19">
    <w:abstractNumId w:val="21"/>
  </w:num>
  <w:num w:numId="20">
    <w:abstractNumId w:val="7"/>
  </w:num>
  <w:num w:numId="21">
    <w:abstractNumId w:val="27"/>
  </w:num>
  <w:num w:numId="22">
    <w:abstractNumId w:val="2"/>
  </w:num>
  <w:num w:numId="23">
    <w:abstractNumId w:val="10"/>
  </w:num>
  <w:num w:numId="24">
    <w:abstractNumId w:val="19"/>
  </w:num>
  <w:num w:numId="25">
    <w:abstractNumId w:val="9"/>
  </w:num>
  <w:num w:numId="26">
    <w:abstractNumId w:val="5"/>
  </w:num>
  <w:num w:numId="27">
    <w:abstractNumId w:val="28"/>
  </w:num>
  <w:num w:numId="28">
    <w:abstractNumId w:val="0"/>
  </w:num>
  <w:num w:numId="29">
    <w:abstractNumId w:val="12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D4"/>
    <w:rsid w:val="000004EA"/>
    <w:rsid w:val="00004F85"/>
    <w:rsid w:val="0000567A"/>
    <w:rsid w:val="00023931"/>
    <w:rsid w:val="00044C73"/>
    <w:rsid w:val="000671B7"/>
    <w:rsid w:val="00080A01"/>
    <w:rsid w:val="000A163B"/>
    <w:rsid w:val="000B075A"/>
    <w:rsid w:val="000D38AB"/>
    <w:rsid w:val="000E4C9A"/>
    <w:rsid w:val="000F3DE0"/>
    <w:rsid w:val="00107245"/>
    <w:rsid w:val="00123EAE"/>
    <w:rsid w:val="0012672D"/>
    <w:rsid w:val="00134CD6"/>
    <w:rsid w:val="001518A2"/>
    <w:rsid w:val="00162811"/>
    <w:rsid w:val="00170232"/>
    <w:rsid w:val="0017387B"/>
    <w:rsid w:val="001753AA"/>
    <w:rsid w:val="0018498B"/>
    <w:rsid w:val="001A072D"/>
    <w:rsid w:val="001A0834"/>
    <w:rsid w:val="001B20FC"/>
    <w:rsid w:val="001B2981"/>
    <w:rsid w:val="00220775"/>
    <w:rsid w:val="0022764A"/>
    <w:rsid w:val="0023090D"/>
    <w:rsid w:val="00243A85"/>
    <w:rsid w:val="002479F9"/>
    <w:rsid w:val="0026234E"/>
    <w:rsid w:val="00273545"/>
    <w:rsid w:val="00273FA6"/>
    <w:rsid w:val="002876E9"/>
    <w:rsid w:val="00297A3F"/>
    <w:rsid w:val="002A4629"/>
    <w:rsid w:val="002B2801"/>
    <w:rsid w:val="002B5E7A"/>
    <w:rsid w:val="002C51E1"/>
    <w:rsid w:val="002F1ECF"/>
    <w:rsid w:val="002F7BC5"/>
    <w:rsid w:val="003051E7"/>
    <w:rsid w:val="003079A7"/>
    <w:rsid w:val="003102F2"/>
    <w:rsid w:val="00316987"/>
    <w:rsid w:val="00324280"/>
    <w:rsid w:val="0033290F"/>
    <w:rsid w:val="00375F63"/>
    <w:rsid w:val="00387BFE"/>
    <w:rsid w:val="003931E6"/>
    <w:rsid w:val="003B2243"/>
    <w:rsid w:val="003B3392"/>
    <w:rsid w:val="003B351E"/>
    <w:rsid w:val="003C53B3"/>
    <w:rsid w:val="003D236D"/>
    <w:rsid w:val="00400FE6"/>
    <w:rsid w:val="00433E01"/>
    <w:rsid w:val="0043411F"/>
    <w:rsid w:val="004348D0"/>
    <w:rsid w:val="004357CF"/>
    <w:rsid w:val="00452526"/>
    <w:rsid w:val="00460129"/>
    <w:rsid w:val="0046577B"/>
    <w:rsid w:val="004936FC"/>
    <w:rsid w:val="00495482"/>
    <w:rsid w:val="004B00C4"/>
    <w:rsid w:val="004B7DB4"/>
    <w:rsid w:val="004C70CA"/>
    <w:rsid w:val="004C7869"/>
    <w:rsid w:val="004D13D4"/>
    <w:rsid w:val="004E277D"/>
    <w:rsid w:val="004E5F31"/>
    <w:rsid w:val="00503554"/>
    <w:rsid w:val="0053009E"/>
    <w:rsid w:val="00550549"/>
    <w:rsid w:val="00564B18"/>
    <w:rsid w:val="00583B8F"/>
    <w:rsid w:val="005A64CF"/>
    <w:rsid w:val="005A6D68"/>
    <w:rsid w:val="005B243C"/>
    <w:rsid w:val="005C1ED6"/>
    <w:rsid w:val="005C3313"/>
    <w:rsid w:val="005C4596"/>
    <w:rsid w:val="005C7C21"/>
    <w:rsid w:val="005D1D33"/>
    <w:rsid w:val="005E0F9A"/>
    <w:rsid w:val="005E45F9"/>
    <w:rsid w:val="005E6B3B"/>
    <w:rsid w:val="005F2596"/>
    <w:rsid w:val="00603F1A"/>
    <w:rsid w:val="00627CA7"/>
    <w:rsid w:val="00634B27"/>
    <w:rsid w:val="00642D5B"/>
    <w:rsid w:val="00644AD1"/>
    <w:rsid w:val="006662DD"/>
    <w:rsid w:val="006674A3"/>
    <w:rsid w:val="00671EFB"/>
    <w:rsid w:val="00680C7E"/>
    <w:rsid w:val="006B0088"/>
    <w:rsid w:val="006B79F6"/>
    <w:rsid w:val="006C2CE0"/>
    <w:rsid w:val="006E59E1"/>
    <w:rsid w:val="007055F7"/>
    <w:rsid w:val="00706FE8"/>
    <w:rsid w:val="007143AA"/>
    <w:rsid w:val="007212D8"/>
    <w:rsid w:val="007301E2"/>
    <w:rsid w:val="00730E6D"/>
    <w:rsid w:val="007335BB"/>
    <w:rsid w:val="00753917"/>
    <w:rsid w:val="007640B0"/>
    <w:rsid w:val="00771D59"/>
    <w:rsid w:val="0079465E"/>
    <w:rsid w:val="0079486C"/>
    <w:rsid w:val="007B2FE5"/>
    <w:rsid w:val="007D4800"/>
    <w:rsid w:val="007D7E48"/>
    <w:rsid w:val="00804D8A"/>
    <w:rsid w:val="0082711C"/>
    <w:rsid w:val="00827523"/>
    <w:rsid w:val="00841A95"/>
    <w:rsid w:val="0086157D"/>
    <w:rsid w:val="00861C6C"/>
    <w:rsid w:val="00866C4A"/>
    <w:rsid w:val="00873546"/>
    <w:rsid w:val="00887C44"/>
    <w:rsid w:val="00891D7A"/>
    <w:rsid w:val="008A13B9"/>
    <w:rsid w:val="008B3693"/>
    <w:rsid w:val="008B4641"/>
    <w:rsid w:val="008C1A11"/>
    <w:rsid w:val="008E0345"/>
    <w:rsid w:val="00946FDF"/>
    <w:rsid w:val="00956F90"/>
    <w:rsid w:val="0096045B"/>
    <w:rsid w:val="0096182A"/>
    <w:rsid w:val="00961B5C"/>
    <w:rsid w:val="00965D7B"/>
    <w:rsid w:val="00976490"/>
    <w:rsid w:val="009B0C96"/>
    <w:rsid w:val="009B4A84"/>
    <w:rsid w:val="009C7456"/>
    <w:rsid w:val="009E05FA"/>
    <w:rsid w:val="009F27DD"/>
    <w:rsid w:val="009F654E"/>
    <w:rsid w:val="00A071BD"/>
    <w:rsid w:val="00A51AC4"/>
    <w:rsid w:val="00A73C3B"/>
    <w:rsid w:val="00A762CC"/>
    <w:rsid w:val="00AA6913"/>
    <w:rsid w:val="00AB6291"/>
    <w:rsid w:val="00AC2432"/>
    <w:rsid w:val="00AC6B9A"/>
    <w:rsid w:val="00AD5BD1"/>
    <w:rsid w:val="00AF4E53"/>
    <w:rsid w:val="00B13267"/>
    <w:rsid w:val="00B149CE"/>
    <w:rsid w:val="00B259BA"/>
    <w:rsid w:val="00B25E66"/>
    <w:rsid w:val="00B30516"/>
    <w:rsid w:val="00B44097"/>
    <w:rsid w:val="00B577C0"/>
    <w:rsid w:val="00B6059C"/>
    <w:rsid w:val="00B677B4"/>
    <w:rsid w:val="00B7007A"/>
    <w:rsid w:val="00B71585"/>
    <w:rsid w:val="00BA68CC"/>
    <w:rsid w:val="00BB40DE"/>
    <w:rsid w:val="00BB4436"/>
    <w:rsid w:val="00BC715A"/>
    <w:rsid w:val="00BD4C72"/>
    <w:rsid w:val="00C03B1C"/>
    <w:rsid w:val="00C04723"/>
    <w:rsid w:val="00C048E2"/>
    <w:rsid w:val="00C06C45"/>
    <w:rsid w:val="00C252ED"/>
    <w:rsid w:val="00C25E5B"/>
    <w:rsid w:val="00C333B6"/>
    <w:rsid w:val="00C43B35"/>
    <w:rsid w:val="00C51E88"/>
    <w:rsid w:val="00C875E3"/>
    <w:rsid w:val="00C95262"/>
    <w:rsid w:val="00CB49EB"/>
    <w:rsid w:val="00CB6D78"/>
    <w:rsid w:val="00CD047E"/>
    <w:rsid w:val="00CD1DF9"/>
    <w:rsid w:val="00CE0367"/>
    <w:rsid w:val="00CE3E86"/>
    <w:rsid w:val="00CE6AC2"/>
    <w:rsid w:val="00CF2876"/>
    <w:rsid w:val="00D25BDA"/>
    <w:rsid w:val="00D736A6"/>
    <w:rsid w:val="00D801C0"/>
    <w:rsid w:val="00D81961"/>
    <w:rsid w:val="00D83710"/>
    <w:rsid w:val="00DA1C0F"/>
    <w:rsid w:val="00DD12A3"/>
    <w:rsid w:val="00DF39B2"/>
    <w:rsid w:val="00E10CF7"/>
    <w:rsid w:val="00E115A4"/>
    <w:rsid w:val="00E275E0"/>
    <w:rsid w:val="00E529A0"/>
    <w:rsid w:val="00E532C8"/>
    <w:rsid w:val="00E54FD4"/>
    <w:rsid w:val="00E57D85"/>
    <w:rsid w:val="00E6166D"/>
    <w:rsid w:val="00E65666"/>
    <w:rsid w:val="00E672ED"/>
    <w:rsid w:val="00E72A2A"/>
    <w:rsid w:val="00E96AFB"/>
    <w:rsid w:val="00EA3A2C"/>
    <w:rsid w:val="00EB6057"/>
    <w:rsid w:val="00EB7598"/>
    <w:rsid w:val="00EC162B"/>
    <w:rsid w:val="00ED0556"/>
    <w:rsid w:val="00ED58FA"/>
    <w:rsid w:val="00EE4481"/>
    <w:rsid w:val="00EF0F37"/>
    <w:rsid w:val="00F06952"/>
    <w:rsid w:val="00F06F5C"/>
    <w:rsid w:val="00F1615F"/>
    <w:rsid w:val="00F35669"/>
    <w:rsid w:val="00F50F41"/>
    <w:rsid w:val="00F571BF"/>
    <w:rsid w:val="00F57224"/>
    <w:rsid w:val="00F673AA"/>
    <w:rsid w:val="00F76B3A"/>
    <w:rsid w:val="00F83EB0"/>
    <w:rsid w:val="00F9699B"/>
    <w:rsid w:val="00FB12F2"/>
    <w:rsid w:val="00FE0B39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3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56"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A4629"/>
    <w:pPr>
      <w:spacing w:before="100" w:beforeAutospacing="1" w:after="100" w:afterAutospacing="1"/>
      <w:outlineLvl w:val="3"/>
    </w:pPr>
    <w:rPr>
      <w:b/>
      <w:bCs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4FD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73C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40B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A4629"/>
    <w:rPr>
      <w:b/>
      <w:bCs/>
      <w:sz w:val="24"/>
      <w:szCs w:val="24"/>
      <w:lang w:val="sr-Latn-RS" w:eastAsia="sr-Latn-RS"/>
    </w:rPr>
  </w:style>
  <w:style w:type="paragraph" w:styleId="NormalWeb">
    <w:name w:val="Normal (Web)"/>
    <w:basedOn w:val="Normal"/>
    <w:uiPriority w:val="99"/>
    <w:semiHidden/>
    <w:unhideWhenUsed/>
    <w:rsid w:val="002A4629"/>
    <w:pPr>
      <w:spacing w:before="100" w:beforeAutospacing="1" w:after="100" w:afterAutospacing="1"/>
    </w:pPr>
    <w:rPr>
      <w:lang w:val="sr-Latn-RS" w:eastAsia="sr-Latn-RS"/>
    </w:rPr>
  </w:style>
  <w:style w:type="table" w:styleId="TableGrid">
    <w:name w:val="Table Grid"/>
    <w:basedOn w:val="TableNormal"/>
    <w:uiPriority w:val="39"/>
    <w:rsid w:val="002A462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">
    <w:name w:val="TableStyle"/>
    <w:uiPriority w:val="99"/>
    <w:rsid w:val="002A4629"/>
    <w:pPr>
      <w:spacing w:after="160" w:line="254" w:lineRule="auto"/>
    </w:pPr>
    <w:rPr>
      <w:rFonts w:ascii="Arial" w:eastAsia="Arial" w:hAnsi="Arial" w:cs="Arial"/>
      <w:lang w:val="sr-Latn-RS" w:eastAsia="sr-Latn-RS"/>
    </w:rPr>
    <w:tblPr>
      <w:tblBorders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  <w:insideH w:val="single" w:sz="6" w:space="0" w:color="CCCCCC"/>
        <w:insideV w:val="single" w:sz="6" w:space="0" w:color="CCCCCC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styleId="Strong">
    <w:name w:val="Strong"/>
    <w:basedOn w:val="DefaultParagraphFont"/>
    <w:uiPriority w:val="22"/>
    <w:qFormat/>
    <w:rsid w:val="002A4629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4A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56"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A4629"/>
    <w:pPr>
      <w:spacing w:before="100" w:beforeAutospacing="1" w:after="100" w:afterAutospacing="1"/>
      <w:outlineLvl w:val="3"/>
    </w:pPr>
    <w:rPr>
      <w:b/>
      <w:bCs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4FD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73C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40B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A4629"/>
    <w:rPr>
      <w:b/>
      <w:bCs/>
      <w:sz w:val="24"/>
      <w:szCs w:val="24"/>
      <w:lang w:val="sr-Latn-RS" w:eastAsia="sr-Latn-RS"/>
    </w:rPr>
  </w:style>
  <w:style w:type="paragraph" w:styleId="NormalWeb">
    <w:name w:val="Normal (Web)"/>
    <w:basedOn w:val="Normal"/>
    <w:uiPriority w:val="99"/>
    <w:semiHidden/>
    <w:unhideWhenUsed/>
    <w:rsid w:val="002A4629"/>
    <w:pPr>
      <w:spacing w:before="100" w:beforeAutospacing="1" w:after="100" w:afterAutospacing="1"/>
    </w:pPr>
    <w:rPr>
      <w:lang w:val="sr-Latn-RS" w:eastAsia="sr-Latn-RS"/>
    </w:rPr>
  </w:style>
  <w:style w:type="table" w:styleId="TableGrid">
    <w:name w:val="Table Grid"/>
    <w:basedOn w:val="TableNormal"/>
    <w:uiPriority w:val="39"/>
    <w:rsid w:val="002A462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">
    <w:name w:val="TableStyle"/>
    <w:uiPriority w:val="99"/>
    <w:rsid w:val="002A4629"/>
    <w:pPr>
      <w:spacing w:after="160" w:line="254" w:lineRule="auto"/>
    </w:pPr>
    <w:rPr>
      <w:rFonts w:ascii="Arial" w:eastAsia="Arial" w:hAnsi="Arial" w:cs="Arial"/>
      <w:lang w:val="sr-Latn-RS" w:eastAsia="sr-Latn-RS"/>
    </w:rPr>
    <w:tblPr>
      <w:tblBorders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  <w:insideH w:val="single" w:sz="6" w:space="0" w:color="CCCCCC"/>
        <w:insideV w:val="single" w:sz="6" w:space="0" w:color="CCCCCC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styleId="Strong">
    <w:name w:val="Strong"/>
    <w:basedOn w:val="DefaultParagraphFont"/>
    <w:uiPriority w:val="22"/>
    <w:qFormat/>
    <w:rsid w:val="002A4629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4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1157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Cobolokovic</dc:creator>
  <cp:lastModifiedBy>Direktor</cp:lastModifiedBy>
  <cp:revision>3</cp:revision>
  <cp:lastPrinted>2025-04-28T11:14:00Z</cp:lastPrinted>
  <dcterms:created xsi:type="dcterms:W3CDTF">2025-04-28T11:18:00Z</dcterms:created>
  <dcterms:modified xsi:type="dcterms:W3CDTF">2025-04-29T07:04:00Z</dcterms:modified>
</cp:coreProperties>
</file>